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2="http://schemas.openxmlformats.org/officeDocument/2006/relationships" ns1:Ignorable="w14 w15 wp14">
  <ns0:body>
    <ns0:p>
      <ns0:pPr>
        <ns0:spacing after="60" before="100"/>
      </ns0:pPr>
      <ns0:r>
        <ns0:rPr>
          <ns0:rFonts ascii="Calibri" cs="Calibri" eastAsia="Calibri" hAnsi="Calibri"/>
          <ns0:b/>
          <ns0:bCs/>
          <ns0:color val="2E74B5"/>
          <ns0:sz val="22"/>
          <ns0:szCs val="22"/>
        </ns0:rPr>
        <ns0:t xml:space="preserve">BUSINESS RESILIENCE PULSE CHECK</ns0:t>
      </ns0:r>
    </ns0:p>
    <ns0:p>
      <ns0:pPr>
        <ns0:spacing after="200"/>
      </ns0:pPr>
      <ns0:r>
        <ns0:rPr>
          <ns0:rFonts ascii="Calibri" cs="Calibri" eastAsia="Calibri" hAnsi="Calibri"/>
          <ns0:b/>
          <ns0:bCs/>
          <ns0:color val="595959"/>
          <ns0:sz val="20"/>
          <ns0:szCs val="20"/>
        </ns0:rPr>
        <ns0:t xml:space="preserve">PC-601</ns0:t>
      </ns0:r>
    </ns0:p>
    <ns0:p>
      <ns0:pPr>
        <ns0:spacing after="120"/>
      </ns0:pPr>
      <ns0:r>
        <ns0:rPr>
          <ns0:rFonts ascii="Calibri" cs="Calibri" eastAsia="Calibri" hAnsi="Calibri"/>
          <ns0:b/>
          <ns0:bCs/>
          <ns0:color val="1F3864"/>
          <ns0:sz val="52"/>
          <ns0:szCs val="52"/>
        </ns0:rPr>
        <ns0:t xml:space="preserve">Pulse Check AAR Template</ns0:t>
      </ns0:r>
    </ns0:p>
    <ns0:p>
      <ns0:pPr>
        <ns0:spacing after="100"/>
      </ns0:pPr>
      <ns0:r>
        <ns0:rPr>
          <ns0:rFonts ascii="Calibri" cs="Calibri" eastAsia="Calibri" hAnsi="Calibri"/>
          <ns0:color val="595959"/>
          <ns0:sz val="24"/>
          <ns0:szCs val="24"/>
        </ns0:rPr>
        <ns0:t xml:space="preserve">After-Action Report template and section specification</ns0:t>
      </ns0:r>
    </ns0:p>
    <ns0:p>
      <ns0:pPr>
        <ns0:pBdr>
          <ns0:bottom val="single" color="2E74B5" sz="8" space="6"/>
        </ns0:pBdr>
        <ns0:spacing after="80"/>
      </ns0:pPr>
      <ns0:r>
        <ns0:rPr>
          <ns0:rFonts ascii="Calibri" cs="Calibri" eastAsia="Calibri" hAnsi="Calibri"/>
          <ns0:color val="595959"/>
          <ns0:sz val="20"/>
          <ns0:szCs val="20"/>
        </ns0:rPr>
        <ns0:t xml:space="preserve">Report Template  |  Version 1.0  |  July 2026</ns0:t>
      </ns0:r>
    </ns0:p>
    <ns0:p>
      <ns0:pPr>
        <ns0:spacing after="160"/>
      </ns0:pPr>
    </ns0:p>
    <ns0:p>
      <ns0:pPr>
        <ns0:pStyle val="Heading1"/>
        <ns0:keepNext/>
        <ns0:spacing after="140" before="320"/>
      </ns0:pPr>
      <ns0:r>
        <ns0:rPr>
          <ns0:rFonts ascii="Calibri" cs="Calibri" eastAsia="Calibri" hAnsi="Calibri"/>
          <ns0:b/>
          <ns0:bCs/>
          <ns0:color val="1F3864"/>
          <ns0:sz val="30"/>
          <ns0:szCs val="30"/>
        </ns0:rPr>
        <ns0:t xml:space="preserve">How to Use This Template</ns0:t>
      </ns0:r>
    </ns0:p>
    <ns0:p>
      <ns0:pPr>
        <ns0:spacing after="120" before="0" line="276"/>
      </ns0:pPr>
      <ns0:r>
        <ns0:rPr>
          <ns0:rFonts ascii="Calibri" cs="Calibri" eastAsia="Calibri" hAnsi="Calibri"/>
          <ns0:color val="404040"/>
          <ns0:sz val="21"/>
          <ns0:szCs val="21"/>
        </ns0:rPr>
        <ns0:t xml:space="preserve">This document serves two purposes. First, it is a </ns0:t>
      </ns0:r>
      <ns0:r>
        <ns0:rPr>
          <ns0:rFonts ascii="Calibri" cs="Calibri" eastAsia="Calibri" hAnsi="Calibri"/>
          <ns0:b/>
          <ns0:bCs/>
          <ns0:color val="404040"/>
          <ns0:sz val="21"/>
          <ns0:szCs val="21"/>
        </ns0:rPr>
        <ns0:t xml:space="preserve">specification</ns0:t>
      </ns0:r>
      <ns0:r>
        <ns0:rPr>
          <ns0:rFonts ascii="Calibri" cs="Calibri" eastAsia="Calibri" hAnsi="Calibri"/>
          <ns0:color val="404040"/>
          <ns0:sz val="21"/>
          <ns0:szCs val="21"/>
        </ns0:rPr>
        <ns0:t xml:space="preserve"> defining the mandatory sections, minimum content depth, and quality standards for every After-Action Report (AAR) produced from a Business Resilience Pulse Check. Second, it is the </ns0:t>
      </ns0:r>
      <ns0:r>
        <ns0:rPr>
          <ns0:rFonts ascii="Calibri" cs="Calibri" eastAsia="Calibri" hAnsi="Calibri"/>
          <ns0:b/>
          <ns0:bCs/>
          <ns0:color val="404040"/>
          <ns0:sz val="21"/>
          <ns0:szCs val="21"/>
        </ns0:rPr>
        <ns0:t xml:space="preserve">working template</ns0:t>
      </ns0:r>
      <ns0:r>
        <ns0:rPr>
          <ns0:rFonts ascii="Calibri" cs="Calibri" eastAsia="Calibri" hAnsi="Calibri"/>
          <ns0:color val="404040"/>
          <ns0:sz val="21"/>
          <ns0:szCs val="21"/>
        </ns0:rPr>
        <ns0:t xml:space="preserve">: facilitators copy this document and populate it section by section to produce the client AAR.</ns0:t>
      </ns0:r>
    </ns0:p>
    <ns0:p>
      <ns0:pPr>
        <ns0:spacing after="120" before="0" line="276"/>
      </ns0:pPr>
      <ns0:r>
        <ns0:rPr>
          <ns0:rFonts ascii="Calibri" cs="Calibri" eastAsia="Calibri" hAnsi="Calibri"/>
          <ns0:color val="404040"/>
          <ns0:sz val="21"/>
          <ns0:szCs val="21"/>
        </ns0:rPr>
        <ns0:t xml:space="preserve">Throughout the template, blue TEMPLATE INSTRUCTION boxes tell you what each section requires, what is boilerplate, and what must be written custom for the engagement. They are instructions to you, the report author; they are never part of the delivered report.</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Reading This Document</ns0:t>
            </ns0:r>
          </ns0:p>
          <ns0:p>
            <ns0:pPr>
              <ns0:spacing after="40" before="0" line="276"/>
            </ns0:pPr>
            <ns0:r>
              <ns0:rPr>
                <ns0:rFonts ascii="Calibri" cs="Calibri" eastAsia="Calibri" hAnsi="Calibri"/>
                <ns0:color val="404040"/>
                <ns0:sz val="20"/>
                <ns0:szCs val="20"/>
              </ns0:rPr>
              <ns0:t xml:space="preserve">Boxes like this one contain drafting instructions: minimum content requirements, formatting rules, and guidance on what to keep, customize, or write from scratch. Square-bracketed fields such as [CLIENT ORGANIZATION NAME] are placeholders you replace with engagement-specific content.</ns0:t>
            </ns0:r>
          </ns0:p>
          <ns0:p>
            <ns0:pPr>
              <ns0:spacing after="40" before="0" line="276"/>
            </ns0:pPr>
            <ns0:r>
              <ns0:rPr>
                <ns0:rFonts ascii="Calibri" cs="Calibri" eastAsia="Calibri" hAnsi="Calibri"/>
                <ns0:color val="404040"/>
                <ns0:sz val="20"/>
                <ns0:szCs val="20"/>
              </ns0:rPr>
              <ns0:t xml:space="preserve">Sections marked “boilerplate” use the standard language provided here with bracketed fields completed. Sections marked “custom” must be written specifically for this engagement: there is no reusable language for them.</ns0:t>
            </ns0:r>
          </ns0:p>
        </ns0:tc>
      </ns0:tr>
    </ns0:tbl>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BF8F00" sz="24"/>
              <ns0:bottom val="none" color="FFFFFF" sz="0"/>
              <ns0:right val="none" color="FFFFFF" sz="0"/>
            </ns0:tcBorders>
            <ns0:shd fill="FFF2CC" val="clear"/>
            <ns0:tcMar>
              <ns0:top type="dxa" w="100"/>
              <ns0:left type="dxa" w="160"/>
              <ns0:bottom type="dxa" w="100"/>
              <ns0:right type="dxa" w="160"/>
            </ns0:tcMar>
          </ns0:tcPr>
          <ns0:p>
            <ns0:pPr>
              <ns0:spacing after="60"/>
            </ns0:pPr>
            <ns0:r>
              <ns0:rPr>
                <ns0:rFonts ascii="Calibri" cs="Calibri" eastAsia="Calibri" hAnsi="Calibri"/>
                <ns0:b/>
                <ns0:bCs/>
                <ns0:color val="BF8F00"/>
                <ns0:sz val="20"/>
                <ns0:szCs val="20"/>
              </ns0:rPr>
              <ns0:t xml:space="preserve">▶  ACTION REQUIRED: Before Client Delivery</ns0:t>
            </ns0:r>
          </ns0:p>
          <ns0:p>
            <ns0:pPr>
              <ns0:spacing after="40" before="0" line="276"/>
            </ns0:pPr>
            <ns0:r>
              <ns0:rPr>
                <ns0:rFonts ascii="Calibri" cs="Calibri" eastAsia="Calibri" hAnsi="Calibri"/>
                <ns0:color val="404040"/>
                <ns0:sz val="20"/>
                <ns0:szCs val="20"/>
              </ns0:rPr>
              <ns0:t xml:space="preserve">Delete every TEMPLATE INSTRUCTION callout from the document before it goes to the client. The delivered AAR contains only the populated sections, the standard boilerplate, and your engagement-specific content. A delivered AAR that still contains instruction boxes is a peer-review failure.</ns0:t>
            </ns0:r>
          </ns0:p>
        </ns0:tc>
      </ns0:tr>
    </ns0:tbl>
    <ns0:p>
      <ns0:pPr>
        <ns0:spacing after="200" before="0" line="276"/>
      </ns0:pPr>
      <ns0:r>
        <ns0:rPr>
          <ns0:rFonts ascii="Calibri" cs="Calibri" eastAsia="Calibri" hAnsi="Calibri"/>
          <ns0:color val="404040"/>
          <ns0:sz val="21"/>
          <ns0:szCs val="21"/>
        </ns0:rPr>
        <ns0:t xml:space="preserve">Use this template together with the two quality references in this kit: </ns0:t>
      </ns0:r>
      <ns0:r>
        <ns0:rPr>
          <ns0:rFonts ascii="Calibri" cs="Calibri" eastAsia="Calibri" hAnsi="Calibri"/>
          <ns0:b/>
          <ns0:bCs/>
          <ns0:color val="404040"/>
          <ns0:sz val="21"/>
          <ns0:szCs val="21"/>
        </ns0:rPr>
        <ns0:t xml:space="preserve">Severity and Finding Standards (00 - Quality Standards folder)</ns0:t>
      </ns0:r>
      <ns0:r>
        <ns0:rPr>
          <ns0:rFonts ascii="Calibri" cs="Calibri" eastAsia="Calibri" hAnsi="Calibri"/>
          <ns0:color val="404040"/>
          <ns0:sz val="21"/>
          <ns0:szCs val="21"/>
        </ns0:rPr>
        <ns0:t xml:space="preserve"> for severity definitions and calibration, and the </ns0:t>
      </ns0:r>
      <ns0:r>
        <ns0:rPr>
          <ns0:rFonts ascii="Calibri" cs="Calibri" eastAsia="Calibri" hAnsi="Calibri"/>
          <ns0:b/>
          <ns0:bCs/>
          <ns0:color val="404040"/>
          <ns0:sz val="21"/>
          <ns0:szCs val="21"/>
        </ns0:rPr>
        <ns0:t xml:space="preserve">Sample Findings Library (00 - Quality Standards folder)</ns0:t>
      </ns0:r>
      <ns0:r>
        <ns0:rPr>
          <ns0:rFonts ascii="Calibri" cs="Calibri" eastAsia="Calibri" hAnsi="Calibri"/>
          <ns0:color val="404040"/>
          <ns0:sz val="21"/>
          <ns0:szCs val="21"/>
        </ns0:rPr>
        <ns0:t xml:space="preserve"> for worked examples of well-written findings. These documents together define what a quality AAR looks like.</ns0:t>
      </ns0:r>
    </ns0:p>
    <ns0:p>
      <ns0:pPr>
        <ns0:pStyle val="Heading2"/>
        <ns0:keepNext/>
        <ns0:spacing after="110" before="240"/>
      </ns0:pPr>
      <ns0:r>
        <ns0:rPr>
          <ns0:rFonts ascii="Calibri" cs="Calibri" eastAsia="Calibri" hAnsi="Calibri"/>
          <ns0:b/>
          <ns0:bCs/>
          <ns0:color val="2E74B5"/>
          <ns0:sz val="25"/>
          <ns0:szCs val="25"/>
        </ns0:rPr>
        <ns0:t xml:space="preserve">Mandatory Section Overview</ns0:t>
      </ns0:r>
    </ns0:p>
    <ns0:p>
      <ns0:pPr>
        <ns0:spacing after="120" before="0" line="276"/>
      </ns0:pPr>
      <ns0:r>
        <ns0:rPr>
          <ns0:rFonts ascii="Calibri" cs="Calibri" eastAsia="Calibri" hAnsi="Calibri"/>
          <ns0:color val="404040"/>
          <ns0:sz val="21"/>
          <ns0:szCs val="21"/>
        </ns0:rPr>
        <ns0:t xml:space="preserve">Every AAR must contain the sections listed below, in the order shown. The section structure is mandatory. The content within each section must meet the minimum depth requirements specified in this document. AAR quality is defined by section completeness and content depth, not page count.</ns0:t>
      </ns0:r>
    </ns0:p>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1000"/>
        <ns0:gridCol w="4860"/>
        <ns0:gridCol w="3500"/>
      </ns0:tblGrid>
      <ns0:tr>
        <ns0:trPr>
          <ns0:tblHeader/>
        </ns0:trPr>
        <ns0:tc>
          <ns0:tcPr>
            <ns0:tcW type="dxa" w="10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Section</ns0:t>
            </ns0:r>
          </ns0:p>
        </ns0:tc>
        <ns0:tc>
          <ns0:tcPr>
            <ns0:tcW type="dxa" w="486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Title</ns0:t>
            </ns0:r>
          </ns0:p>
        </ns0:tc>
        <ns0:tc>
          <ns0:tcPr>
            <ns0:tcW type="dxa" w="35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Boilerplate?</ns0:t>
            </ns0:r>
          </ns0:p>
        </ns0:tc>
      </ns0:tr>
      <ns0:tr>
        <ns0:tc>
          <ns0:tcPr>
            <ns0:tcW type="dxa" w="10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Cover</ns0:t>
            </ns0:r>
          </ns0:p>
        </ns0:tc>
        <ns0:tc>
          <ns0:tcPr>
            <ns0:tcW type="dxa" w="48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Cover Page</ns0:t>
            </ns0:r>
          </ns0:p>
        </ns0:tc>
        <ns0:tc>
          <ns0:tcPr>
            <ns0:tcW type="dxa" w="35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Template with fields</ns0:t>
            </ns0:r>
          </ns0:p>
        </ns0:tc>
      </ns0:tr>
      <ns0:tr>
        <ns0:tc>
          <ns0:tcPr>
            <ns0:tcW type="dxa" w="10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1</ns0:t>
            </ns0:r>
          </ns0:p>
        </ns0:tc>
        <ns0:tc>
          <ns0:tcPr>
            <ns0:tcW type="dxa" w="48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Executive Summary</ns0:t>
            </ns0:r>
          </ns0:p>
        </ns0:tc>
        <ns0:tc>
          <ns0:tcPr>
            <ns0:tcW type="dxa" w="35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No (fully custom)</ns0:t>
            </ns0:r>
          </ns0:p>
        </ns0:tc>
      </ns0:tr>
      <ns0:tr>
        <ns0:tc>
          <ns0:tcPr>
            <ns0:tcW type="dxa" w="10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2</ns0:t>
            </ns0:r>
          </ns0:p>
        </ns0:tc>
        <ns0:tc>
          <ns0:tcPr>
            <ns0:tcW type="dxa" w="48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Exercise Overview and Methodology</ns0:t>
            </ns0:r>
          </ns0:p>
        </ns0:tc>
        <ns0:tc>
          <ns0:tcPr>
            <ns0:tcW type="dxa" w="35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Mostly boilerplate</ns0:t>
            </ns0:r>
          </ns0:p>
        </ns0:tc>
      </ns0:tr>
      <ns0:tr>
        <ns0:tc>
          <ns0:tcPr>
            <ns0:tcW type="dxa" w="10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3</ns0:t>
            </ns0:r>
          </ns0:p>
        </ns0:tc>
        <ns0:tc>
          <ns0:tcPr>
            <ns0:tcW type="dxa" w="48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Objectives, Scope and Limitations</ns0:t>
            </ns0:r>
          </ns0:p>
        </ns0:tc>
        <ns0:tc>
          <ns0:tcPr>
            <ns0:tcW type="dxa" w="35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Mix of custom and standard</ns0:t>
            </ns0:r>
          </ns0:p>
        </ns0:tc>
      </ns0:tr>
      <ns0:tr>
        <ns0:tc>
          <ns0:tcPr>
            <ns0:tcW type="dxa" w="10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4</ns0:t>
            </ns0:r>
          </ns0:p>
        </ns0:tc>
        <ns0:tc>
          <ns0:tcPr>
            <ns0:tcW type="dxa" w="48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Participant Summary</ns0:t>
            </ns0:r>
          </ns0:p>
        </ns0:tc>
        <ns0:tc>
          <ns0:tcPr>
            <ns0:tcW type="dxa" w="35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Template with fields</ns0:t>
            </ns0:r>
          </ns0:p>
        </ns0:tc>
      </ns0:tr>
      <ns0:tr>
        <ns0:tc>
          <ns0:tcPr>
            <ns0:tcW type="dxa" w="10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5</ns0:t>
            </ns0:r>
          </ns0:p>
        </ns0:tc>
        <ns0:tc>
          <ns0:tcPr>
            <ns0:tcW type="dxa" w="48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Scenario Summary</ns0:t>
            </ns0:r>
          </ns0:p>
        </ns0:tc>
        <ns0:tc>
          <ns0:tcPr>
            <ns0:tcW type="dxa" w="35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Custom</ns0:t>
            </ns0:r>
          </ns0:p>
        </ns0:tc>
      </ns0:tr>
      <ns0:tr>
        <ns0:tc>
          <ns0:tcPr>
            <ns0:tcW type="dxa" w="10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6</ns0:t>
            </ns0:r>
          </ns0:p>
        </ns0:tc>
        <ns0:tc>
          <ns0:tcPr>
            <ns0:tcW type="dxa" w="48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Findings and Recommendations</ns0:t>
            </ns0:r>
          </ns0:p>
        </ns0:tc>
        <ns0:tc>
          <ns0:tcPr>
            <ns0:tcW type="dxa" w="35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Custom (highest-effort section)</ns0:t>
            </ns0:r>
          </ns0:p>
        </ns0:tc>
      </ns0:tr>
      <ns0:tr>
        <ns0:tc>
          <ns0:tcPr>
            <ns0:tcW type="dxa" w="10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7</ns0:t>
            </ns0:r>
          </ns0:p>
        </ns0:tc>
        <ns0:tc>
          <ns0:tcPr>
            <ns0:tcW type="dxa" w="48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Strengths and Demonstrated Capabilities</ns0:t>
            </ns0:r>
          </ns0:p>
        </ns0:tc>
        <ns0:tc>
          <ns0:tcPr>
            <ns0:tcW type="dxa" w="35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Custom</ns0:t>
            </ns0:r>
          </ns0:p>
        </ns0:tc>
      </ns0:tr>
      <ns0:tr>
        <ns0:tc>
          <ns0:tcPr>
            <ns0:tcW type="dxa" w="10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8</ns0:t>
            </ns0:r>
          </ns0:p>
        </ns0:tc>
        <ns0:tc>
          <ns0:tcPr>
            <ns0:tcW type="dxa" w="48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Findings Summary Matrix</ns0:t>
            </ns0:r>
          </ns0:p>
        </ns0:tc>
        <ns0:tc>
          <ns0:tcPr>
            <ns0:tcW type="dxa" w="35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Template with fields</ns0:t>
            </ns0:r>
          </ns0:p>
        </ns0:tc>
      </ns0:tr>
      <ns0:tr>
        <ns0:tc>
          <ns0:tcPr>
            <ns0:tcW type="dxa" w="10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9</ns0:t>
            </ns0:r>
          </ns0:p>
        </ns0:tc>
        <ns0:tc>
          <ns0:tcPr>
            <ns0:tcW type="dxa" w="48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Remediation Roadmap</ns0:t>
            </ns0:r>
          </ns0:p>
        </ns0:tc>
        <ns0:tc>
          <ns0:tcPr>
            <ns0:tcW type="dxa" w="35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Custom</ns0:t>
            </ns0:r>
          </ns0:p>
        </ns0:tc>
      </ns0:tr>
      <ns0:tr>
        <ns0:tc>
          <ns0:tcPr>
            <ns0:tcW type="dxa" w="10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10</ns0:t>
            </ns0:r>
          </ns0:p>
        </ns0:tc>
        <ns0:tc>
          <ns0:tcPr>
            <ns0:tcW type="dxa" w="48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Conclusion and Next Steps</ns0:t>
            </ns0:r>
          </ns0:p>
        </ns0:tc>
        <ns0:tc>
          <ns0:tcPr>
            <ns0:tcW type="dxa" w="35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Custom</ns0:t>
            </ns0:r>
          </ns0:p>
        </ns0:tc>
      </ns0:tr>
      <ns0:tr>
        <ns0:tc>
          <ns0:tcPr>
            <ns0:tcW type="dxa" w="10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11</ns0:t>
            </ns0:r>
          </ns0:p>
        </ns0:tc>
        <ns0:tc>
          <ns0:tcPr>
            <ns0:tcW type="dxa" w="48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Legal Status, Privilege and Distribution</ns0:t>
            </ns0:r>
          </ns0:p>
        </ns0:tc>
        <ns0:tc>
          <ns0:tcPr>
            <ns0:tcW type="dxa" w="35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Boilerplate (attorney review required)</ns0:t>
            </ns0:r>
          </ns0:p>
        </ns0:tc>
      </ns0:tr>
      <ns0:tr>
        <ns0:tc>
          <ns0:tcPr>
            <ns0:tcW type="dxa" w="10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App A</ns0:t>
            </ns0:r>
          </ns0:p>
        </ns0:tc>
        <ns0:tc>
          <ns0:tcPr>
            <ns0:tcW type="dxa" w="48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Improvement Plan</ns0:t>
            </ns0:r>
          </ns0:p>
        </ns0:tc>
        <ns0:tc>
          <ns0:tcPr>
            <ns0:tcW type="dxa" w="35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Template with fields</ns0:t>
            </ns0:r>
          </ns0:p>
        </ns0:tc>
      </ns0:tr>
      <ns0:tr>
        <ns0:tc>
          <ns0:tcPr>
            <ns0:tcW type="dxa" w="10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App B</ns0:t>
            </ns0:r>
          </ns0:p>
        </ns0:tc>
        <ns0:tc>
          <ns0:tcPr>
            <ns0:tcW type="dxa" w="48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Participant Roster</ns0:t>
            </ns0:r>
          </ns0:p>
        </ns0:tc>
        <ns0:tc>
          <ns0:tcPr>
            <ns0:tcW type="dxa" w="35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Template with fields</ns0:t>
            </ns0:r>
          </ns0:p>
        </ns0:tc>
      </ns0:tr>
      <ns0:tr>
        <ns0:tc>
          <ns0:tcPr>
            <ns0:tcW type="dxa" w="10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App C</ns0:t>
            </ns0:r>
          </ns0:p>
        </ns0:tc>
        <ns0:tc>
          <ns0:tcPr>
            <ns0:tcW type="dxa" w="48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Acronyms and Definitions</ns0:t>
            </ns0:r>
          </ns0:p>
        </ns0:tc>
        <ns0:tc>
          <ns0:tcPr>
            <ns0:tcW type="dxa" w="35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Boilerplate with additions</ns0:t>
            </ns0:r>
          </ns0:p>
        </ns0:tc>
      </ns0:tr>
    </ns0:tbl>
    <ns0:p>
      <ns0:pPr>
        <ns0:spacing after="120"/>
      </ns0:pP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538135" sz="24"/>
              <ns0:bottom val="none" color="FFFFFF" sz="0"/>
              <ns0:right val="none" color="FFFFFF" sz="0"/>
            </ns0:tcBorders>
            <ns0:shd fill="E2EFDA" val="clear"/>
            <ns0:tcMar>
              <ns0:top type="dxa" w="100"/>
              <ns0:left type="dxa" w="160"/>
              <ns0:bottom type="dxa" w="100"/>
              <ns0:right type="dxa" w="160"/>
            </ns0:tcMar>
          </ns0:tcPr>
          <ns0:p>
            <ns0:pPr>
              <ns0:spacing after="60"/>
            </ns0:pPr>
            <ns0:r>
              <ns0:rPr>
                <ns0:rFonts ascii="Calibri" cs="Calibri" eastAsia="Calibri" hAnsi="Calibri"/>
                <ns0:b/>
                <ns0:bCs/>
                <ns0:color val="538135"/>
                <ns0:sz val="20"/>
                <ns0:szCs val="20"/>
              </ns0:rPr>
              <ns0:t xml:space="preserve">✓  QUALITY STANDARD: The AAR Quality Standard</ns0:t>
            </ns0:r>
          </ns0:p>
          <ns0:p>
            <ns0:pPr>
              <ns0:spacing after="40" before="0" line="276"/>
            </ns0:pPr>
            <ns0:r>
              <ns0:rPr>
                <ns0:rFonts ascii="Calibri" cs="Calibri" eastAsia="Calibri" hAnsi="Calibri"/>
                <ns0:color val="404040"/>
                <ns0:sz val="20"/>
                <ns0:szCs val="20"/>
              </ns0:rPr>
              <ns0:t xml:space="preserve">AAR quality is measured by three criteria: (1) every mandatory section is present and meets minimum content depth, (2) every finding follows the four-part structure with a severity rating calibrated per the Severity and Finding Standards, and (3) the document passes peer review before client delivery. No AAR is delivered without all three criteria met.</ns0:t>
            </ns0:r>
          </ns0:p>
          <ns0:p>
            <ns0:pPr>
              <ns0:spacing after="40" before="0" line="276"/>
            </ns0:pPr>
            <ns0:r>
              <ns0:rPr>
                <ns0:rFonts ascii="Calibri" cs="Calibri" eastAsia="Calibri" hAnsi="Calibri"/>
                <ns0:color val="404040"/>
                <ns0:sz val="20"/>
                <ns0:szCs val="20"/>
              </ns0:rPr>
              <ns0:t xml:space="preserve">The AAR is the single most important deliverable in the Pulse Check service. Every standard and quality gate in this kit exists to make this document excellent.</ns0:t>
            </ns0:r>
          </ns0:p>
        </ns0:tc>
      </ns0:tr>
    </ns0:tbl>
    <ns0:p>
      <ns0:r>
        <ns0:br type="page"/>
      </ns0:r>
    </ns0:p>
    <ns0:p>
      <ns0:pPr>
        <ns0:pStyle val="Heading1"/>
        <ns0:keepNext/>
        <ns0:spacing after="140" before="320"/>
      </ns0:pPr>
      <ns0:r>
        <ns0:rPr>
          <ns0:rFonts ascii="Calibri" cs="Calibri" eastAsia="Calibri" hAnsi="Calibri"/>
          <ns0:b/>
          <ns0:bCs/>
          <ns0:color val="1F3864"/>
          <ns0:sz val="30"/>
          <ns0:szCs val="30"/>
        </ns0:rPr>
        <ns0:t xml:space="preserve">Cover Page</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Cover Page Fields</ns0:t>
            </ns0:r>
          </ns0:p>
          <ns0:p>
            <ns0:pPr>
              <ns0:spacing after="40" before="0" line="276"/>
            </ns0:pPr>
            <ns0:r>
              <ns0:rPr>
                <ns0:rFonts ascii="Calibri" cs="Calibri" eastAsia="Calibri" hAnsi="Calibri"/>
                <ns0:color val="404040"/>
                <ns0:sz val="20"/>
                <ns0:szCs val="20"/>
              </ns0:rPr>
              <ns0:t xml:space="preserve">Populate the following fields. All fields are required. The cover page establishes the document’s formality, identifies the engagement, and sets confidentiality expectations.</ns0:t>
            </ns0:r>
          </ns0:p>
        </ns0:tc>
      </ns0:tr>
    </ns0:tbl>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2300"/>
        <ns0:gridCol w="4460"/>
        <ns0:gridCol w="2600"/>
      </ns0:tblGrid>
      <ns0:tr>
        <ns0:trPr>
          <ns0:tblHeader/>
        </ns0:trPr>
        <ns0:tc>
          <ns0:tcPr>
            <ns0:tcW type="dxa" w="23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Field</ns0:t>
            </ns0:r>
          </ns0:p>
        </ns0:tc>
        <ns0:tc>
          <ns0:tcPr>
            <ns0:tcW type="dxa" w="446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Content</ns0:t>
            </ns0:r>
          </ns0:p>
        </ns0:tc>
        <ns0:tc>
          <ns0:tcPr>
            <ns0:tcW type="dxa" w="26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Source</ns0:t>
            </ns0:r>
          </ns0:p>
        </ns0:tc>
      </ns0:tr>
      <ns0:tr>
        <ns0:tc>
          <ns0:tcPr>
            <ns0:tcW type="dxa" w="2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Document Title</ns0:t>
            </ns0:r>
          </ns0:p>
        </ns0:tc>
        <ns0:tc>
          <ns0:tcPr>
            <ns0:tcW type="dxa" w="44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After-Action Report and Improvement Plan</ns0:t>
            </ns0:r>
          </ns0:p>
        </ns0:tc>
        <ns0:tc>
          <ns0:tcPr>
            <ns0:tcW type="dxa" w="26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Standard</ns0:t>
            </ns0:r>
          </ns0:p>
        </ns0:tc>
      </ns0:tr>
      <ns0:tr>
        <ns0:tc>
          <ns0:tcPr>
            <ns0:tcW type="dxa" w="2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Client Organization Name</ns0:t>
            </ns0:r>
          </ns0:p>
        </ns0:tc>
        <ns0:tc>
          <ns0:tcPr>
            <ns0:tcW type="dxa" w="44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[Client legal name]</ns0:t>
            </ns0:r>
          </ns0:p>
        </ns0:tc>
        <ns0:tc>
          <ns0:tcPr>
            <ns0:tcW type="dxa" w="26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Statement of Work</ns0:t>
            </ns0:r>
          </ns0:p>
        </ns0:tc>
      </ns0:tr>
      <ns0:tr>
        <ns0:tc>
          <ns0:tcPr>
            <ns0:tcW type="dxa" w="2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Exercise Type</ns0:t>
            </ns0:r>
          </ns0:p>
        </ns0:tc>
        <ns0:tc>
          <ns0:tcPr>
            <ns0:tcW type="dxa" w="44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Business Resilience Pulse Check (facilitated tabletop exercise)</ns0:t>
            </ns0:r>
          </ns0:p>
        </ns0:tc>
        <ns0:tc>
          <ns0:tcPr>
            <ns0:tcW type="dxa" w="26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Standard</ns0:t>
            </ns0:r>
          </ns0:p>
        </ns0:tc>
      </ns0:tr>
      <ns0:tr>
        <ns0:tc>
          <ns0:tcPr>
            <ns0:tcW type="dxa" w="2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Scenario Title</ns0:t>
            </ns0:r>
          </ns0:p>
        </ns0:tc>
        <ns0:tc>
          <ns0:tcPr>
            <ns0:tcW type="dxa" w="44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[Scenario delivered, e.g., Extended Infrastructure Outage]</ns0:t>
            </ns0:r>
          </ns0:p>
        </ns0:tc>
        <ns0:tc>
          <ns0:tcPr>
            <ns0:tcW type="dxa" w="26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Scenario package</ns0:t>
            </ns0:r>
          </ns0:p>
        </ns0:tc>
      </ns0:tr>
      <ns0:tr>
        <ns0:tc>
          <ns0:tcPr>
            <ns0:tcW type="dxa" w="2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Exercise Date</ns0:t>
            </ns0:r>
          </ns0:p>
        </ns0:tc>
        <ns0:tc>
          <ns0:tcPr>
            <ns0:tcW type="dxa" w="44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[Full date of the exercise]</ns0:t>
            </ns0:r>
          </ns0:p>
        </ns0:tc>
        <ns0:tc>
          <ns0:tcPr>
            <ns0:tcW type="dxa" w="26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Engagement record</ns0:t>
            </ns0:r>
          </ns0:p>
        </ns0:tc>
      </ns0:tr>
      <ns0:tr>
        <ns0:tc>
          <ns0:tcPr>
            <ns0:tcW type="dxa" w="2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Report Date</ns0:t>
            </ns0:r>
          </ns0:p>
        </ns0:tc>
        <ns0:tc>
          <ns0:tcPr>
            <ns0:tcW type="dxa" w="44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[Date of AAR delivery]</ns0:t>
            </ns0:r>
          </ns0:p>
        </ns0:tc>
        <ns0:tc>
          <ns0:tcPr>
            <ns0:tcW type="dxa" w="26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Delivery date</ns0:t>
            </ns0:r>
          </ns0:p>
        </ns0:tc>
      </ns0:tr>
      <ns0:tr>
        <ns0:tc>
          <ns0:tcPr>
            <ns0:tcW type="dxa" w="2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Report Version</ns0:t>
            </ns0:r>
          </ns0:p>
        </ns0:tc>
        <ns0:tc>
          <ns0:tcPr>
            <ns0:tcW type="dxa" w="44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Draft or Final</ns0:t>
            </ns0:r>
          </ns0:p>
        </ns0:tc>
        <ns0:tc>
          <ns0:tcPr>
            <ns0:tcW type="dxa" w="26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Workflow stage</ns0:t>
            </ns0:r>
          </ns0:p>
        </ns0:tc>
      </ns0:tr>
      <ns0:tr>
        <ns0:tc>
          <ns0:tcPr>
            <ns0:tcW type="dxa" w="2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Prepared By</ns0:t>
            </ns0:r>
          </ns0:p>
        </ns0:tc>
        <ns0:tc>
          <ns0:tcPr>
            <ns0:tcW type="dxa" w="44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[Your organization name]</ns0:t>
            </ns0:r>
          </ns0:p>
        </ns0:tc>
        <ns0:tc>
          <ns0:tcPr>
            <ns0:tcW type="dxa" w="26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Statement of Work</ns0:t>
            </ns0:r>
          </ns0:p>
        </ns0:tc>
      </ns0:tr>
      <ns0:tr>
        <ns0:tc>
          <ns0:tcPr>
            <ns0:tcW type="dxa" w="2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Facilitator</ns0:t>
            </ns0:r>
          </ns0:p>
        </ns0:tc>
        <ns0:tc>
          <ns0:tcPr>
            <ns0:tcW type="dxa" w="44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[Lead facilitator name and title]</ns0:t>
            </ns0:r>
          </ns0:p>
        </ns0:tc>
        <ns0:tc>
          <ns0:tcPr>
            <ns0:tcW type="dxa" w="26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Engagement record</ns0:t>
            </ns0:r>
          </ns0:p>
        </ns0:tc>
      </ns0:tr>
      <ns0:tr>
        <ns0:tc>
          <ns0:tcPr>
            <ns0:tcW type="dxa" w="2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Confidentiality Notice</ns0:t>
            </ns0:r>
          </ns0:p>
        </ns0:tc>
        <ns0:tc>
          <ns0:tcPr>
            <ns0:tcW type="dxa" w="44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Standard confidentiality statement</ns0:t>
            </ns0:r>
          </ns0:p>
        </ns0:tc>
        <ns0:tc>
          <ns0:tcPr>
            <ns0:tcW type="dxa" w="26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Boilerplate</ns0:t>
            </ns0:r>
          </ns0:p>
        </ns0:tc>
      </ns0:tr>
      <ns0:tr>
        <ns0:tc>
          <ns0:tcPr>
            <ns0:tcW type="dxa" w="2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Distribution</ns0:t>
            </ns0:r>
          </ns0:p>
        </ns0:tc>
        <ns0:tc>
          <ns0:tcPr>
            <ns0:tcW type="dxa" w="44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[Authorized recipients list per SOW and NDA]</ns0:t>
            </ns0:r>
          </ns0:p>
        </ns0:tc>
        <ns0:tc>
          <ns0:tcPr>
            <ns0:tcW type="dxa" w="26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SOW / client direction</ns0:t>
            </ns0:r>
          </ns0:p>
        </ns0:tc>
      </ns0:tr>
    </ns0:tbl>
    <ns0:p>
      <ns0:pPr>
        <ns0:spacing after="200"/>
      </ns0:pPr>
    </ns0:p>
    <ns0:p>
      <ns0:pPr>
        <ns0:pStyle val="Heading1"/>
        <ns0:keepNext/>
        <ns0:spacing after="140" before="320"/>
      </ns0:pPr>
      <ns0:r>
        <ns0:rPr>
          <ns0:rFonts ascii="Calibri" cs="Calibri" eastAsia="Calibri" hAnsi="Calibri"/>
          <ns0:b/>
          <ns0:bCs/>
          <ns0:color val="1F3864"/>
          <ns0:sz val="30"/>
          <ns0:szCs val="30"/>
        </ns0:rPr>
        <ns0:t xml:space="preserve">Section 1: Executive Summary</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Fully Custom, No Boilerplate</ns0:t>
            </ns0:r>
          </ns0:p>
          <ns0:p>
            <ns0:pPr>
              <ns0:spacing after="40" before="0" line="276"/>
            </ns0:pPr>
            <ns0:r>
              <ns0:rPr>
                <ns0:rFonts ascii="Calibri" cs="Calibri" eastAsia="Calibri" hAnsi="Calibri"/>
                <ns0:color val="404040"/>
                <ns0:sz val="20"/>
                <ns0:szCs val="20"/>
              </ns0:rPr>
              <ns0:t xml:space="preserve">The Executive Summary is written last, after all findings are complete. It is the section most likely to be read by executives who will never read the full report. Every sentence must earn its place. Target length: 1–2 pages.</ns0:t>
            </ns0:r>
          </ns0:p>
        </ns0:tc>
      </ns0:tr>
    </ns0:tbl>
    <ns0:p>
      <ns0:pPr>
        <ns0:pStyle val="Heading3"/>
        <ns0:keepNext/>
        <ns0:spacing after="90" before="200"/>
      </ns0:pPr>
      <ns0:r>
        <ns0:rPr>
          <ns0:rFonts ascii="Calibri" cs="Calibri" eastAsia="Calibri" hAnsi="Calibri"/>
          <ns0:b/>
          <ns0:bCs/>
          <ns0:color val="1F3864"/>
          <ns0:sz val="22"/>
          <ns0:szCs val="22"/>
        </ns0:rPr>
        <ns0:t xml:space="preserve">Minimum Content Requirements</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Exercise context.</ns0:t>
      </ns0:r>
      <ns0:r>
        <ns0:rPr>
          <ns0:rFonts ascii="Calibri" cs="Calibri" eastAsia="Calibri" hAnsi="Calibri"/>
          <ns0:color val="404040"/>
          <ns0:sz val="21"/>
          <ns0:szCs val="21"/>
        </ns0:rPr>
        <ns0:t xml:space="preserve"> One paragraph identifying the organization, the Business Resilience Pulse Check exercise, the scenario, date, duration, and number of participants. This is the only place this information appears in narrative form.</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Overall assessment.</ns0:t>
      </ns0:r>
      <ns0:r>
        <ns0:rPr>
          <ns0:rFonts ascii="Calibri" cs="Calibri" eastAsia="Calibri" hAnsi="Calibri"/>
          <ns0:color val="404040"/>
          <ns0:sz val="21"/>
          <ns0:szCs val="21"/>
        </ns0:rPr>
        <ns0:t xml:space="preserve"> One paragraph giving the facilitator’s professional assessment of the organization’s demonstrated preparedness. This is a synthesis, not a list of findings. It must be honest, measured, and constructive: neither alarmist nor reassuring beyond what the exercise supports.</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Key findings summary.</ns0:t>
      </ns0:r>
      <ns0:r>
        <ns0:rPr>
          <ns0:rFonts ascii="Calibri" cs="Calibri" eastAsia="Calibri" hAnsi="Calibri"/>
          <ns0:color val="404040"/>
          <ns0:sz val="21"/>
          <ns0:szCs val="21"/>
        </ns0:rPr>
        <ns0:t xml:space="preserve"> The 3–5 most significant findings (typically Critical and High), summarized in 1–2 sentences each. Each summary must state the severity rating and enough context for an executive to understand the business implication without reading the detailed finding.</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Key strengths summary.</ns0:t>
      </ns0:r>
      <ns0:r>
        <ns0:rPr>
          <ns0:rFonts ascii="Calibri" cs="Calibri" eastAsia="Calibri" hAnsi="Calibri"/>
          <ns0:color val="404040"/>
          <ns0:sz val="21"/>
          <ns0:szCs val="21"/>
        </ns0:rPr>
        <ns0:t xml:space="preserve"> 2–3 demonstrated strengths observed during the exercise. Specific, not generic.</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Priority recommendations.</ns0:t>
      </ns0:r>
      <ns0:r>
        <ns0:rPr>
          <ns0:rFonts ascii="Calibri" cs="Calibri" eastAsia="Calibri" hAnsi="Calibri"/>
          <ns0:color val="404040"/>
          <ns0:sz val="21"/>
          <ns0:szCs val="21"/>
        </ns0:rPr>
        <ns0:t xml:space="preserve"> The 3–5 highest-priority remediation actions, stated in business impact language rather than technical specification. Each must include a recommended timeframe.</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Next steps.</ns0:t>
      </ns0:r>
      <ns0:r>
        <ns0:rPr>
          <ns0:rFonts ascii="Calibri" cs="Calibri" eastAsia="Calibri" hAnsi="Calibri"/>
          <ns0:color val="404040"/>
          <ns0:sz val="21"/>
          <ns0:szCs val="21"/>
        </ns0:rPr>
        <ns0:t xml:space="preserve"> What happens after the client receives this report: the After-Action Meeting, Improvement Plan confirmation, and the remediation tracking cadence.</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1F3864" sz="24"/>
              <ns0:bottom val="none" color="FFFFFF" sz="0"/>
              <ns0:right val="none" color="FFFFFF" sz="0"/>
            </ns0:tcBorders>
            <ns0:shd fill="EDF2F9" val="clear"/>
            <ns0:tcMar>
              <ns0:top type="dxa" w="100"/>
              <ns0:left type="dxa" w="160"/>
              <ns0:bottom type="dxa" w="100"/>
              <ns0:right type="dxa" w="160"/>
            </ns0:tcMar>
          </ns0:tcPr>
          <ns0:p>
            <ns0:pPr>
              <ns0:spacing after="60"/>
            </ns0:pPr>
            <ns0:r>
              <ns0:rPr>
                <ns0:rFonts ascii="Calibri" cs="Calibri" eastAsia="Calibri" hAnsi="Calibri"/>
                <ns0:b/>
                <ns0:bCs/>
                <ns0:color val="1F3864"/>
                <ns0:sz val="20"/>
                <ns0:szCs val="20"/>
              </ns0:rPr>
              <ns0:t xml:space="preserve">ℹ  GUIDANCE: The Executive Summary Test</ns0:t>
            </ns0:r>
          </ns0:p>
          <ns0:p>
            <ns0:pPr>
              <ns0:spacing after="40" before="0" line="276"/>
            </ns0:pPr>
            <ns0:r>
              <ns0:rPr>
                <ns0:rFonts ascii="Calibri" cs="Calibri" eastAsia="Calibri" hAnsi="Calibri"/>
                <ns0:color val="404040"/>
                <ns0:sz val="20"/>
                <ns0:szCs val="20"/>
              </ns0:rPr>
              <ns0:t xml:space="preserve">If the CEO reads only this section and nothing else, do they understand the organization’s current state, the most important gaps, what went well, and what to do next? If the answer is no, the Executive Summary is not complete.</ns0:t>
            </ns0:r>
          </ns0:p>
        </ns0:tc>
      </ns0:tr>
    </ns0:tbl>
    <ns0:p>
      <ns0:pPr>
        <ns0:spacing after="120"/>
      </ns0:pPr>
    </ns0:p>
    <ns0:p>
      <ns0:pPr>
        <ns0:pStyle val="Heading1"/>
        <ns0:keepNext/>
        <ns0:spacing after="140" before="320"/>
      </ns0:pPr>
      <ns0:r>
        <ns0:rPr>
          <ns0:rFonts ascii="Calibri" cs="Calibri" eastAsia="Calibri" hAnsi="Calibri"/>
          <ns0:b/>
          <ns0:bCs/>
          <ns0:color val="1F3864"/>
          <ns0:sz val="30"/>
          <ns0:szCs val="30"/>
        </ns0:rPr>
        <ns0:t xml:space="preserve">Section 2: Exercise Overview and Methodology</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Mostly Boilerplate</ns0:t>
            </ns0:r>
          </ns0:p>
          <ns0:p>
            <ns0:pPr>
              <ns0:spacing after="40" before="0" line="276"/>
            </ns0:pPr>
            <ns0:r>
              <ns0:rPr>
                <ns0:rFonts ascii="Calibri" cs="Calibri" eastAsia="Calibri" hAnsi="Calibri"/>
                <ns0:color val="404040"/>
                <ns0:sz val="20"/>
                <ns0:szCs val="20"/>
              </ns0:rPr>
              <ns0:t xml:space="preserve">This section uses the standard language below with client-specific details inserted in the bracketed fields. It establishes the formal record of what was conducted and how, and it matters beyond this report: it is reused in the Compliance Evidence Package and audit documentation. Customize the bracketed fields; keep the surrounding language.</ns0:t>
            </ns0:r>
          </ns0:p>
        </ns0:tc>
      </ns0:tr>
    </ns0:tbl>
    <ns0:p>
      <ns0:pPr>
        <ns0:pStyle val="Heading3"/>
        <ns0:keepNext/>
        <ns0:spacing after="90" before="200"/>
      </ns0:pPr>
      <ns0:r>
        <ns0:rPr>
          <ns0:rFonts ascii="Calibri" cs="Calibri" eastAsia="Calibri" hAnsi="Calibri"/>
          <ns0:b/>
          <ns0:bCs/>
          <ns0:color val="1F3864"/>
          <ns0:sz val="22"/>
          <ns0:szCs val="22"/>
        </ns0:rPr>
        <ns0:t xml:space="preserve">Standard Language</ns0:t>
      </ns0:r>
    </ns0:p>
    <ns0:p>
      <ns0:pPr>
        <ns0:spacing after="120" before="0" line="276"/>
      </ns0:pPr>
      <ns0:r>
        <ns0:rPr>
          <ns0:rFonts ascii="Calibri" cs="Calibri" eastAsia="Calibri" hAnsi="Calibri"/>
          <ns0:i/>
          <ns0:iCs/>
          <ns0:color val="404040"/>
          <ns0:sz val="21"/>
          <ns0:szCs val="21"/>
        </ns0:rPr>
        <ns0:t xml:space="preserve">[YOUR ORGANIZATION NAME] conducted a Business Resilience Pulse Check (a facilitated, discussion-based tabletop exercise) for [CLIENT ORGANIZATION NAME] on [DATE] at [LOCATION / VIRTUAL PLATFORM]. The exercise was [DURATION, typically 2–3 hours] in duration, with [NUMBER] participants representing [FUNCTIONAL AREAS REPRESENTED].</ns0:t>
      </ns0:r>
    </ns0:p>
    <ns0:p>
      <ns0:pPr>
        <ns0:spacing after="120" before="0" line="276"/>
      </ns0:pPr>
      <ns0:r>
        <ns0:rPr>
          <ns0:rFonts ascii="Calibri" cs="Calibri" eastAsia="Calibri" hAnsi="Calibri"/>
          <ns0:i/>
          <ns0:iCs/>
          <ns0:color val="404040"/>
          <ns0:sz val="21"/>
          <ns0:szCs val="21"/>
        </ns0:rPr>
        <ns0:t xml:space="preserve">The exercise was designed and delivered using an HSEEP-aligned methodology (Homeland Security Exercise and Evaluation Program) and was built around the [SCENARIO TITLE] scenario. The scenario tested the organization’s capability to [1–2 sentence summary of what was tested].</ns0:t>
      </ns0:r>
    </ns0:p>
    <ns0:p>
      <ns0:pPr>
        <ns0:pStyle val="Heading3"/>
        <ns0:keepNext/>
        <ns0:spacing after="90" before="200"/>
      </ns0:pPr>
      <ns0:r>
        <ns0:rPr>
          <ns0:rFonts ascii="Calibri" cs="Calibri" eastAsia="Calibri" hAnsi="Calibri"/>
          <ns0:b/>
          <ns0:bCs/>
          <ns0:color val="1F3864"/>
          <ns0:sz val="22"/>
          <ns0:szCs val="22"/>
        </ns0:rPr>
        <ns0:t xml:space="preserve">Methodology Elements</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Scenario-driven discussion.</ns0:t>
      </ns0:r>
      <ns0:r>
        <ns0:rPr>
          <ns0:rFonts ascii="Calibri" cs="Calibri" eastAsia="Calibri" hAnsi="Calibri"/>
          <ns0:color val="404040"/>
          <ns0:sz val="21"/>
          <ns0:szCs val="21"/>
        </ns0:rPr>
        <ns0:t xml:space="preserve"> Participants were presented with a realistic disruption scenario delivered through [NUMBER] structured injects, each introducing new information and requiring discussion, analysis, and decision-making.</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Facilitated adaptive methodology.</ns0:t>
      </ns0:r>
      <ns0:r>
        <ns0:rPr>
          <ns0:rFonts ascii="Calibri" cs="Calibri" eastAsia="Calibri" hAnsi="Calibri"/>
          <ns0:color val="404040"/>
          <ns0:sz val="21"/>
          <ns0:szCs val="21"/>
        </ns0:rPr>
        <ns0:t xml:space="preserve"> The lead facilitator guided discussion using prepared question banks and probe questions, adapting the conversation flow to participant responses while ensuring all exercise objectives were addressed.</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Structured observation.</ns0:t>
      </ns0:r>
      <ns0:r>
        <ns0:rPr>
          <ns0:rFonts ascii="Calibri" cs="Calibri" eastAsia="Calibri" hAnsi="Calibri"/>
          <ns0:color val="404040"/>
          <ns0:sz val="21"/>
          <ns0:szCs val="21"/>
        </ns0:rPr>
        <ns0:t xml:space="preserve"> A dedicated observer documented participant responses, decision-making processes, communication patterns, and capability demonstrations throughout the exercise using a standardized observation template.</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Hot wash.</ns0:t>
      </ns0:r>
      <ns0:r>
        <ns0:rPr>
          <ns0:rFonts ascii="Calibri" cs="Calibri" eastAsia="Calibri" hAnsi="Calibri"/>
          <ns0:color val="404040"/>
          <ns0:sz val="21"/>
          <ns0:szCs val="21"/>
        </ns0:rPr>
        <ns0:t xml:space="preserve"> An immediate post-exercise debrief captured participant-identified strengths, areas for improvement, and initial observations while the experience was fresh.</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Participant feedback.</ns0:t>
      </ns0:r>
      <ns0:r>
        <ns0:rPr>
          <ns0:rFonts ascii="Calibri" cs="Calibri" eastAsia="Calibri" hAnsi="Calibri"/>
          <ns0:color val="404040"/>
          <ns0:sz val="21"/>
          <ns0:szCs val="21"/>
        </ns0:rPr>
        <ns0:t xml:space="preserve"> All participants completed a structured feedback form assessing exercise realism, facilitation quality, perceived value, and self-assessed confidence levels.</ns0:t>
      </ns0:r>
    </ns0:p>
    <ns0:p>
      <ns0:pPr>
        <ns0:pStyle val="Heading3"/>
        <ns0:keepNext/>
        <ns0:spacing after="90" before="200"/>
      </ns0:pPr>
      <ns0:r>
        <ns0:rPr>
          <ns0:rFonts ascii="Calibri" cs="Calibri" eastAsia="Calibri" hAnsi="Calibri"/>
          <ns0:b/>
          <ns0:bCs/>
          <ns0:color val="1F3864"/>
          <ns0:sz val="22"/>
          <ns0:szCs val="22"/>
        </ns0:rPr>
        <ns0:t xml:space="preserve">Closing Boilerplate</ns0:t>
      </ns0:r>
    </ns0:p>
    <ns0:p>
      <ns0:pPr>
        <ns0:spacing after="200" before="0" line="276"/>
      </ns0:pPr>
      <ns0:r>
        <ns0:rPr>
          <ns0:rFonts ascii="Calibri" cs="Calibri" eastAsia="Calibri" hAnsi="Calibri"/>
          <ns0:i/>
          <ns0:iCs/>
          <ns0:color val="404040"/>
          <ns0:sz val="21"/>
          <ns0:szCs val="21"/>
        </ns0:rPr>
        <ns0:t xml:space="preserve">Findings and recommendations in this report are based on observations of participant discussion and decisions during the exercise. They reflect demonstrated knowledge, process adherence, and decision-making capability as observed in a discussion-based environment. They do not represent the results of technical testing, vulnerability scanning, or operational simulation.</ns0:t>
      </ns0:r>
    </ns0:p>
    <ns0:p>
      <ns0:pPr>
        <ns0:pStyle val="Heading1"/>
        <ns0:keepNext/>
        <ns0:spacing after="140" before="320"/>
      </ns0:pPr>
      <ns0:r>
        <ns0:rPr>
          <ns0:rFonts ascii="Calibri" cs="Calibri" eastAsia="Calibri" hAnsi="Calibri"/>
          <ns0:b/>
          <ns0:bCs/>
          <ns0:color val="1F3864"/>
          <ns0:sz val="30"/>
          <ns0:szCs val="30"/>
        </ns0:rPr>
        <ns0:t xml:space="preserve">Section 3: Objectives, Scope and Limitations</ns0:t>
      </ns0:r>
    </ns0:p>
    <ns0:p>
      <ns0:pPr>
        <ns0:spacing after="120" before="0" line="276"/>
      </ns0:pPr>
      <ns0:r>
        <ns0:rPr>
          <ns0:rFonts ascii="Calibri" cs="Calibri" eastAsia="Calibri" hAnsi="Calibri"/>
          <ns0:color val="404040"/>
          <ns0:sz val="21"/>
          <ns0:szCs val="21"/>
        </ns0:rPr>
        <ns0:t xml:space="preserve">This is the section that defines what the Pulse Check did and, just as importantly, what it did not do. It protects both the practitioner and the client by setting clear boundaries on the conclusions this report can support. Treat it with the same care as the findings themselves: an AAR that overstates its own scope is a defective AAR, no matter how good its findings are.</ns0:t>
      </ns0:r>
    </ns0:p>
    <ns0:p>
      <ns0:pPr>
        <ns0:pStyle val="Heading3"/>
        <ns0:keepNext/>
        <ns0:spacing after="90" before="200"/>
      </ns0:pPr>
      <ns0:r>
        <ns0:rPr>
          <ns0:rFonts ascii="Calibri" cs="Calibri" eastAsia="Calibri" hAnsi="Calibri"/>
          <ns0:b/>
          <ns0:bCs/>
          <ns0:color val="1F3864"/>
          <ns0:sz val="22"/>
          <ns0:szCs val="22"/>
        </ns0:rPr>
        <ns0:t xml:space="preserve">3.1 Exercise Objectives</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Objectives</ns0:t>
            </ns0:r>
          </ns0:p>
          <ns0:p>
            <ns0:pPr>
              <ns0:spacing after="40" before="0" line="276"/>
            </ns0:pPr>
            <ns0:r>
              <ns0:rPr>
                <ns0:rFonts ascii="Calibri" cs="Calibri" eastAsia="Calibri" hAnsi="Calibri"/>
                <ns0:color val="404040"/>
                <ns0:sz val="20"/>
                <ns0:szCs val="20"/>
              </ns0:rPr>
              <ns0:t xml:space="preserve">List each exercise objective as a numbered item, drawn from the Planning Workbook (03 - Plan folder) completed during planning. Objectives must be SMART (Specific, Measurable, Achievable, Relevant, Time-bound). Typically 3–5 objectives per exercise. Use the format below for each.</ns0:t>
            </ns0:r>
          </ns0:p>
        </ns0:tc>
      </ns0:tr>
    </ns0:tbl>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595959" sz="24"/>
              <ns0:bottom val="none" color="FFFFFF" sz="0"/>
              <ns0:right val="none" color="FFFFFF" sz="0"/>
            </ns0:tcBorders>
            <ns0:shd fill="F2F2F2" val="clear"/>
            <ns0:tcMar>
              <ns0:top type="dxa" w="100"/>
              <ns0:left type="dxa" w="160"/>
              <ns0:bottom type="dxa" w="100"/>
              <ns0:right type="dxa" w="160"/>
            </ns0:tcMar>
          </ns0:tcPr>
          <ns0:p>
            <ns0:pPr>
              <ns0:spacing after="60"/>
            </ns0:pPr>
            <ns0:r>
              <ns0:rPr>
                <ns0:rFonts ascii="Calibri" cs="Calibri" eastAsia="Calibri" hAnsi="Calibri"/>
                <ns0:b/>
                <ns0:bCs/>
                <ns0:color val="595959"/>
                <ns0:sz val="20"/>
                <ns0:szCs val="20"/>
              </ns0:rPr>
              <ns0:t xml:space="preserve">NOTE: Objective Format</ns0:t>
            </ns0:r>
          </ns0:p>
          <ns0:p>
            <ns0:pPr>
              <ns0:spacing after="40" before="0" line="276"/>
            </ns0:pPr>
            <ns0:r>
              <ns0:rPr>
                <ns0:rFonts ascii="Calibri" cs="Calibri" eastAsia="Calibri" hAnsi="Calibri"/>
                <ns0:color val="404040"/>
                <ns0:sz val="20"/>
                <ns0:szCs val="20"/>
              </ns0:rPr>
              <ns0:t xml:space="preserve">Objective [#]: [SMART objective statement]</ns0:t>
            </ns0:r>
          </ns0:p>
          <ns0:p>
            <ns0:pPr>
              <ns0:spacing after="40" before="0" line="276"/>
            </ns0:pPr>
            <ns0:r>
              <ns0:rPr>
                <ns0:rFonts ascii="Calibri" cs="Calibri" eastAsia="Calibri" hAnsi="Calibri"/>
                <ns0:color val="404040"/>
                <ns0:sz val="20"/>
                <ns0:szCs val="20"/>
              </ns0:rPr>
              <ns0:t xml:space="preserve">Aligned to: [HSEEP core capability or NIST CSF 2.0 function]</ns0:t>
            </ns0:r>
          </ns0:p>
          <ns0:p>
            <ns0:pPr>
              <ns0:spacing after="40" before="0" line="276"/>
            </ns0:pPr>
            <ns0:r>
              <ns0:rPr>
                <ns0:rFonts ascii="Calibri" cs="Calibri" eastAsia="Calibri" hAnsi="Calibri"/>
                <ns0:color val="404040"/>
                <ns0:sz val="20"/>
                <ns0:szCs val="20"/>
              </ns0:rPr>
              <ns0:t xml:space="preserve">Design rationale: [1–2 sentences explaining why this objective was selected for this client, based on their risk profile, industry, regulatory environment, or prior exercise history]</ns0:t>
            </ns0:r>
          </ns0:p>
        </ns0:tc>
      </ns0:tr>
    </ns0:tbl>
    <ns0:p>
      <ns0:pPr>
        <ns0:pStyle val="Heading3"/>
        <ns0:keepNext/>
        <ns0:spacing after="90" before="200"/>
      </ns0:pPr>
      <ns0:r>
        <ns0:rPr>
          <ns0:rFonts ascii="Calibri" cs="Calibri" eastAsia="Calibri" hAnsi="Calibri"/>
          <ns0:b/>
          <ns0:bCs/>
          <ns0:color val="1F3864"/>
          <ns0:sz val="22"/>
          <ns0:szCs val="22"/>
        </ns0:rPr>
        <ns0:t xml:space="preserve">3.2 Scope</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Scope Documentation</ns0:t>
            </ns0:r>
          </ns0:p>
          <ns0:p>
            <ns0:pPr>
              <ns0:spacing after="40" before="0" line="276"/>
            </ns0:pPr>
            <ns0:r>
              <ns0:rPr>
                <ns0:rFonts ascii="Calibri" cs="Calibri" eastAsia="Calibri" hAnsi="Calibri"/>
                <ns0:color val="404040"/>
                <ns0:sz val="20"/>
                <ns0:szCs val="20"/>
              </ns0:rPr>
              <ns0:t xml:space="preserve">Document explicitly what the exercise tested and what it did not. Populate both lists for this engagement.</ns0:t>
            </ns0:r>
          </ns0:p>
        </ns0:tc>
      </ns0:tr>
    </ns0:tbl>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In scope:</ns0:t>
      </ns0:r>
      <ns0:r>
        <ns0:rPr>
          <ns0:rFonts ascii="Calibri" cs="Calibri" eastAsia="Calibri" hAnsi="Calibri"/>
          <ns0:color val="404040"/>
          <ns0:sz val="21"/>
          <ns0:szCs val="21"/>
        </ns0:rPr>
        <ns0:t xml:space="preserve"> [List the capabilities, processes, and decision-making areas the scenario exercised, e.g., incident escalation and command, internal and external communications, continuity of operations decisions, vendor coordination.]</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Out of scope:</ns0:t>
      </ns0:r>
      <ns0:r>
        <ns0:rPr>
          <ns0:rFonts ascii="Calibri" cs="Calibri" eastAsia="Calibri" hAnsi="Calibri"/>
          <ns0:color val="404040"/>
          <ns0:sz val="21"/>
          <ns0:szCs val="21"/>
        </ns0:rPr>
        <ns0:t xml:space="preserve"> [List areas intentionally excluded, e.g., technical controls testing, penetration testing, vulnerability scanning, live system manipulation, physical security assessment, document and policy audit.]</ns0:t>
      </ns0:r>
    </ns0:p>
    <ns0:p>
      <ns0:pPr>
        <ns0:pStyle val="Heading3"/>
        <ns0:keepNext/>
        <ns0:spacing after="90" before="200"/>
      </ns0:pPr>
      <ns0:r>
        <ns0:rPr>
          <ns0:rFonts ascii="Calibri" cs="Calibri" eastAsia="Calibri" hAnsi="Calibri"/>
          <ns0:b/>
          <ns0:bCs/>
          <ns0:color val="1F3864"/>
          <ns0:sz val="22"/>
          <ns0:szCs val="22"/>
        </ns0:rPr>
        <ns0:t xml:space="preserve">3.3 Scope Limitation Statement (Mandatory)</ns0:t>
      </ns0:r>
    </ns0:p>
    <ns0:p>
      <ns0:pPr>
        <ns0:spacing after="120" before="0" line="276"/>
      </ns0:pPr>
      <ns0:r>
        <ns0:rPr>
          <ns0:rFonts ascii="Calibri" cs="Calibri" eastAsia="Calibri" hAnsi="Calibri"/>
          <ns0:color val="404040"/>
          <ns0:sz val="21"/>
          <ns0:szCs val="21"/>
        </ns0:rPr>
        <ns0:t xml:space="preserve">Every Pulse Check AAR must include the following statement, adapted to the engagement but never weakened or omitted. Peer review verifies its presence. This statement is the honest frame around everything else in the report: a Pulse Check is a sample of organizational resilience taken through one scenario, not a survey of the whole estate.</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538135" sz="24"/>
              <ns0:bottom val="none" color="FFFFFF" sz="0"/>
              <ns0:right val="none" color="FFFFFF" sz="0"/>
            </ns0:tcBorders>
            <ns0:shd fill="E2EFDA" val="clear"/>
            <ns0:tcMar>
              <ns0:top type="dxa" w="100"/>
              <ns0:left type="dxa" w="160"/>
              <ns0:bottom type="dxa" w="100"/>
              <ns0:right type="dxa" w="160"/>
            </ns0:tcMar>
          </ns0:tcPr>
          <ns0:p>
            <ns0:pPr>
              <ns0:spacing after="60"/>
            </ns0:pPr>
            <ns0:r>
              <ns0:rPr>
                <ns0:rFonts ascii="Calibri" cs="Calibri" eastAsia="Calibri" hAnsi="Calibri"/>
                <ns0:b/>
                <ns0:bCs/>
                <ns0:color val="538135"/>
                <ns0:sz val="20"/>
                <ns0:szCs val="20"/>
              </ns0:rPr>
              <ns0:t xml:space="preserve">✓  QUALITY STANDARD: MANDATORY SCOPE LIMITATION STATEMENT</ns0:t>
            </ns0:r>
          </ns0:p>
          <ns0:p>
            <ns0:pPr>
              <ns0:spacing after="40" before="0" line="276"/>
            </ns0:pPr>
            <ns0:r>
              <ns0:rPr>
                <ns0:rFonts ascii="Calibri" cs="Calibri" eastAsia="Calibri" hAnsi="Calibri"/>
                <ns0:color val="404040"/>
                <ns0:sz val="20"/>
                <ns0:szCs val="20"/>
              </ns0:rPr>
              <ns0:t xml:space="preserve">“This Pulse Check sampled [CLIENT ORGANIZATION NAME]’s resilience through a single disruption scenario ([SCENARIO TITLE]) in a [2–3]-hour facilitated discussion. Its findings reflect the capabilities that scenario exercised. This report does not evaluate the full breadth of the organization’s technology environment, administrative processes, and operational resilience, and the absence of a finding in any area is not evidence that no gap exists. The findings in this report are a starting point for the organization’s resilience roadmap, not a comprehensive assessment.”</ns0:t>
            </ns0:r>
          </ns0:p>
        </ns0:tc>
      </ns0:tr>
    </ns0:tbl>
    <ns0:p>
      <ns0:pPr>
        <ns0:pStyle val="Heading3"/>
        <ns0:keepNext/>
        <ns0:spacing after="90" before="200"/>
      </ns0:pPr>
      <ns0:r>
        <ns0:rPr>
          <ns0:rFonts ascii="Calibri" cs="Calibri" eastAsia="Calibri" hAnsi="Calibri"/>
          <ns0:b/>
          <ns0:bCs/>
          <ns0:color val="1F3864"/>
          <ns0:sz val="22"/>
          <ns0:szCs val="22"/>
        </ns0:rPr>
        <ns0:t xml:space="preserve">3.4 Standard Limitation Acknowledgment</ns0:t>
      </ns0:r>
    </ns0:p>
    <ns0:p>
      <ns0:pPr>
        <ns0:spacing after="120" before="0" line="276"/>
      </ns0:pPr>
      <ns0:r>
        <ns0:rPr>
          <ns0:rFonts ascii="Calibri" cs="Calibri" eastAsia="Calibri" hAnsi="Calibri"/>
          <ns0:color val="404040"/>
          <ns0:sz val="21"/>
          <ns0:szCs val="21"/>
        </ns0:rPr>
        <ns0:t xml:space="preserve">Include the following standard limitations alongside the scope limitation statement:</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Tabletop exercises test discussion-based decision-making and process knowledge. They do not validate technical control effectiveness or measure actual response times under operational conditions.</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Findings reflect what participants said, decided, and demonstrated during the discussion. Actual performance under real incident conditions may differ.</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Functional areas that were not represented in the exercise (see Section 4) could not be assessed. Findings that touch those areas are necessarily incomplete.</ns0:t>
      </ns0:r>
    </ns0:p>
    <ns0:p>
      <ns0:pPr>
        <ns0:spacing after="200"/>
      </ns0:pPr>
    </ns0:p>
    <ns0:p>
      <ns0:pPr>
        <ns0:pStyle val="Heading1"/>
        <ns0:keepNext/>
        <ns0:spacing after="140" before="320"/>
      </ns0:pPr>
      <ns0:r>
        <ns0:rPr>
          <ns0:rFonts ascii="Calibri" cs="Calibri" eastAsia="Calibri" hAnsi="Calibri"/>
          <ns0:b/>
          <ns0:bCs/>
          <ns0:color val="1F3864"/>
          <ns0:sz val="30"/>
          <ns0:szCs val="30"/>
        </ns0:rPr>
        <ns0:t xml:space="preserve">Section 4: Participant Summary</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Template with Fields</ns0:t>
            </ns0:r>
          </ns0:p>
          <ns0:p>
            <ns0:pPr>
              <ns0:spacing after="40" before="0" line="276"/>
            </ns0:pPr>
            <ns0:r>
              <ns0:rPr>
                <ns0:rFonts ascii="Calibri" cs="Calibri" eastAsia="Calibri" hAnsi="Calibri"/>
                <ns0:color val="404040"/>
                <ns0:sz val="20"/>
                <ns0:szCs val="20"/>
              </ns0:rPr>
              <ns0:t xml:space="preserve">Populate from the sign-in sheet (Exercise Day Forms, 05 - Deliver folder) and the participant planning records in the Planning Workbook. Include a representation analysis: which functional areas were present and, critically, which were absent.</ns0:t>
            </ns0:r>
          </ns0:p>
        </ns0:tc>
      </ns0:tr>
    </ns0:tbl>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3100"/>
        <ns0:gridCol w="6260"/>
      </ns0:tblGrid>
      <ns0:tr>
        <ns0:trPr>
          <ns0:tblHeader/>
        </ns0:trPr>
        <ns0:tc>
          <ns0:tcPr>
            <ns0:tcW type="dxa" w="31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Field</ns0:t>
            </ns0:r>
          </ns0:p>
        </ns0:tc>
        <ns0:tc>
          <ns0:tcPr>
            <ns0:tcW type="dxa" w="626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Detail</ns0:t>
            </ns0:r>
          </ns0:p>
        </ns0:tc>
      </ns0:tr>
      <ns0:tr>
        <ns0:tc>
          <ns0:tcPr>
            <ns0:tcW type="dxa" w="31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Total participants</ns0:t>
            </ns0:r>
          </ns0:p>
        </ns0:tc>
        <ns0:tc>
          <ns0:tcPr>
            <ns0:tcW type="dxa" w="62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[Number]</ns0:t>
            </ns0:r>
          </ns0:p>
        </ns0:tc>
      </ns0:tr>
      <ns0:tr>
        <ns0:tc>
          <ns0:tcPr>
            <ns0:tcW type="dxa" w="31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Functional areas represented</ns0:t>
            </ns0:r>
          </ns0:p>
        </ns0:tc>
        <ns0:tc>
          <ns0:tcPr>
            <ns0:tcW type="dxa" w="62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[List, e.g., IT, Legal, HR, Finance, Operations, Executive Leadership]</ns0:t>
            </ns0:r>
          </ns0:p>
        </ns0:tc>
      </ns0:tr>
      <ns0:tr>
        <ns0:tc>
          <ns0:tcPr>
            <ns0:tcW type="dxa" w="31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Functional areas absent</ns0:t>
            </ns0:r>
          </ns0:p>
        </ns0:tc>
        <ns0:tc>
          <ns0:tcPr>
            <ns0:tcW type="dxa" w="62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[List any expected areas not represented, with a note on the impact to exercise comprehensiveness]</ns0:t>
            </ns0:r>
          </ns0:p>
        </ns0:tc>
      </ns0:tr>
      <ns0:tr>
        <ns0:tc>
          <ns0:tcPr>
            <ns0:tcW type="dxa" w="31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Key decision-makers present</ns0:t>
            </ns0:r>
          </ns0:p>
        </ns0:tc>
        <ns0:tc>
          <ns0:tcPr>
            <ns0:tcW type="dxa" w="62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[Yes/No; note which decision-making levels were represented]</ns0:t>
            </ns0:r>
          </ns0:p>
        </ns0:tc>
      </ns0:tr>
      <ns0:tr>
        <ns0:tc>
          <ns0:tcPr>
            <ns0:tcW type="dxa" w="31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External participants</ns0:t>
            </ns0:r>
          </ns0:p>
        </ns0:tc>
        <ns0:tc>
          <ns0:tcPr>
            <ns0:tcW type="dxa" w="62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[Outside counsel, insurance broker, incident response retainer firm, or vendor representatives, if any]</ns0:t>
            </ns0:r>
          </ns0:p>
        </ns0:tc>
      </ns0:tr>
    </ns0:tbl>
    <ns0:p>
      <ns0:pPr>
        <ns0:spacing after="120"/>
      </ns0:pP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1F3864" sz="24"/>
              <ns0:bottom val="none" color="FFFFFF" sz="0"/>
              <ns0:right val="none" color="FFFFFF" sz="0"/>
            </ns0:tcBorders>
            <ns0:shd fill="EDF2F9" val="clear"/>
            <ns0:tcMar>
              <ns0:top type="dxa" w="100"/>
              <ns0:left type="dxa" w="160"/>
              <ns0:bottom type="dxa" w="100"/>
              <ns0:right type="dxa" w="160"/>
            </ns0:tcMar>
          </ns0:tcPr>
          <ns0:p>
            <ns0:pPr>
              <ns0:spacing after="60"/>
            </ns0:pPr>
            <ns0:r>
              <ns0:rPr>
                <ns0:rFonts ascii="Calibri" cs="Calibri" eastAsia="Calibri" hAnsi="Calibri"/>
                <ns0:b/>
                <ns0:bCs/>
                <ns0:color val="1F3864"/>
                <ns0:sz val="20"/>
                <ns0:szCs val="20"/>
              </ns0:rPr>
              <ns0:t xml:space="preserve">ℹ  GUIDANCE: Absent Functional Areas Matter</ns0:t>
            </ns0:r>
          </ns0:p>
          <ns0:p>
            <ns0:pPr>
              <ns0:spacing after="40" before="0" line="276"/>
            </ns0:pPr>
            <ns0:r>
              <ns0:rPr>
                <ns0:rFonts ascii="Calibri" cs="Calibri" eastAsia="Calibri" hAnsi="Calibri"/>
                <ns0:color val="404040"/>
                <ns0:sz val="20"/>
                <ns0:szCs val="20"/>
              </ns0:rPr>
              <ns0:t xml:space="preserve">If Legal was not represented in a data breach exercise, or Finance was absent from a ransomware exercise, the AAR must say so as a limitation. Findings related to those functional areas are incomplete, and the scope limitation statement in Section 3 depends on this candor. This is not blame; it is accuracy.</ns0:t>
            </ns0:r>
          </ns0:p>
        </ns0:tc>
      </ns0:tr>
    </ns0:tbl>
    <ns0:p>
      <ns0:pPr>
        <ns0:spacing after="120"/>
      </ns0:pPr>
    </ns0:p>
    <ns0:p>
      <ns0:pPr>
        <ns0:pStyle val="Heading1"/>
        <ns0:keepNext/>
        <ns0:spacing after="140" before="320"/>
      </ns0:pPr>
      <ns0:r>
        <ns0:rPr>
          <ns0:rFonts ascii="Calibri" cs="Calibri" eastAsia="Calibri" hAnsi="Calibri"/>
          <ns0:b/>
          <ns0:bCs/>
          <ns0:color val="1F3864"/>
          <ns0:sz val="30"/>
          <ns0:szCs val="30"/>
        </ns0:rPr>
        <ns0:t xml:space="preserve">Section 5: Scenario Summary</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Custom, Written for This Engagement</ns0:t>
            </ns0:r>
          </ns0:p>
          <ns0:p>
            <ns0:pPr>
              <ns0:spacing after="40" before="0" line="276"/>
            </ns0:pPr>
            <ns0:r>
              <ns0:rPr>
                <ns0:rFonts ascii="Calibri" cs="Calibri" eastAsia="Calibri" hAnsi="Calibri"/>
                <ns0:color val="404040"/>
                <ns0:sz val="20"/>
                <ns0:szCs val="20"/>
              </ns0:rPr>
              <ns0:t xml:space="preserve">Provide a concise narrative summary of the scenario as it was actually delivered. This section is the permanent record of what was tested: it should be detailed enough that a reader who was not present understands the exercise’s context. Do NOT reproduce the full scenario package or MSEL; summarize.</ns0:t>
            </ns0:r>
          </ns0:p>
        </ns0:tc>
      </ns0:tr>
    </ns0:tbl>
    <ns0:p>
      <ns0:pPr>
        <ns0:pStyle val="Heading3"/>
        <ns0:keepNext/>
        <ns0:spacing after="90" before="200"/>
      </ns0:pPr>
      <ns0:r>
        <ns0:rPr>
          <ns0:rFonts ascii="Calibri" cs="Calibri" eastAsia="Calibri" hAnsi="Calibri"/>
          <ns0:b/>
          <ns0:bCs/>
          <ns0:color val="1F3864"/>
          <ns0:sz val="22"/>
          <ns0:szCs val="22"/>
        </ns0:rPr>
        <ns0:t xml:space="preserve">Minimum Content Requirements</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Scenario background.</ns0:t>
      </ns0:r>
      <ns0:r>
        <ns0:rPr>
          <ns0:rFonts ascii="Calibri" cs="Calibri" eastAsia="Calibri" hAnsi="Calibri"/>
          <ns0:color val="404040"/>
          <ns0:sz val="21"/>
          <ns0:szCs val="21"/>
        </ns0:rPr>
        <ns0:t xml:space="preserve"> The setup narrative as delivered: what had occurred before the exercise began, the simulated environment, and the initial conditions presented to participants.</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Disruption profile.</ns0:t>
      </ns0:r>
      <ns0:r>
        <ns0:rPr>
          <ns0:rFonts ascii="Calibri" cs="Calibri" eastAsia="Calibri" hAnsi="Calibri"/>
          <ns0:color val="404040"/>
          <ns0:sz val="21"/>
          <ns0:szCs val="21"/>
        </ns0:rPr>
        <ns0:t xml:space="preserve"> The nature of the disruption: what failed or was compromised, the disruption mechanism, and the motivation or cause where the scenario specified one.</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Module-by-module progression.</ns0:t>
      </ns0:r>
      <ns0:r>
        <ns0:rPr>
          <ns0:rFonts ascii="Calibri" cs="Calibri" eastAsia="Calibri" hAnsi="Calibri"/>
          <ns0:color val="404040"/>
          <ns0:sz val="21"/>
          <ns0:szCs val="21"/>
        </ns0:rPr>
        <ns0:t xml:space="preserve"> A brief chronological summary of how the scenario unfolded through its modules and injects: what information was introduced, when, and how participants responded at key points.</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Key decision points.</ns0:t>
      </ns0:r>
      <ns0:r>
        <ns0:rPr>
          <ns0:rFonts ascii="Calibri" cs="Calibri" eastAsia="Calibri" hAnsi="Calibri"/>
          <ns0:color val="404040"/>
          <ns0:sz val="21"/>
          <ns0:szCs val="21"/>
        </ns0:rPr>
        <ns0:t xml:space="preserve"> The 3–5 critical decision points where participants had to make choices that materially affected the exercise trajectory.</ns0:t>
      </ns0:r>
    </ns0:p>
    <ns0:p>
      <ns0:pPr>
        <ns0:spacing after="20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Customization applied.</ns0:t>
      </ns0:r>
      <ns0:r>
        <ns0:rPr>
          <ns0:rFonts ascii="Calibri" cs="Calibri" eastAsia="Calibri" hAnsi="Calibri"/>
          <ns0:color val="404040"/>
          <ns0:sz val="21"/>
          <ns0:szCs val="21"/>
        </ns0:rPr>
        <ns0:t xml:space="preserve"> How the scenario was tailored to this client: industry-specific elements, technology stack references, organizational structure, and regulatory environment.</ns0:t>
      </ns0:r>
    </ns0:p>
    <ns0:p>
      <ns0:pPr>
        <ns0:pStyle val="Heading1"/>
        <ns0:keepNext/>
        <ns0:spacing after="140" before="320"/>
      </ns0:pPr>
      <ns0:r>
        <ns0:rPr>
          <ns0:rFonts ascii="Calibri" cs="Calibri" eastAsia="Calibri" hAnsi="Calibri"/>
          <ns0:b/>
          <ns0:bCs/>
          <ns0:color val="1F3864"/>
          <ns0:sz val="30"/>
          <ns0:szCs val="30"/>
        </ns0:rPr>
        <ns0:t xml:space="preserve">Section 6: Findings and Recommendations</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Fully Custom, Highest-Effort Section</ns0:t>
            </ns0:r>
          </ns0:p>
          <ns0:p>
            <ns0:pPr>
              <ns0:spacing after="40" before="0" line="276"/>
            </ns0:pPr>
            <ns0:r>
              <ns0:rPr>
                <ns0:rFonts ascii="Calibri" cs="Calibri" eastAsia="Calibri" hAnsi="Calibri"/>
                <ns0:color val="404040"/>
                <ns0:sz val="20"/>
                <ns0:szCs val="20"/>
              </ns0:rPr>
              <ns0:t xml:space="preserve">This is the most important section of the AAR and typically represents 40–60% of the total writing effort. There is no shortcut. Every finding follows the four-part structure below and carries a severity rating assigned per the Severity and Finding Standards (00 - Quality Standards folder). Use the Sample Findings Library (00 - Quality Standards folder) to calibrate tone, specificity, and severity, never to copy from.</ns0:t>
            </ns0:r>
          </ns0:p>
        </ns0:tc>
      </ns0:tr>
    </ns0:tbl>
    <ns0:p>
      <ns0:pPr>
        <ns0:pStyle val="Heading3"/>
        <ns0:keepNext/>
        <ns0:spacing after="90" before="200"/>
      </ns0:pPr>
      <ns0:r>
        <ns0:rPr>
          <ns0:rFonts ascii="Calibri" cs="Calibri" eastAsia="Calibri" hAnsi="Calibri"/>
          <ns0:b/>
          <ns0:bCs/>
          <ns0:color val="1F3864"/>
          <ns0:sz val="22"/>
          <ns0:szCs val="22"/>
        </ns0:rPr>
        <ns0:t xml:space="preserve">6.1 The Four-Part Finding Structure</ns0:t>
      </ns0:r>
    </ns0:p>
    <ns0:p>
      <ns0:pPr>
        <ns0:spacing after="120" before="0" line="276"/>
      </ns0:pPr>
      <ns0:r>
        <ns0:rPr>
          <ns0:rFonts ascii="Calibri" cs="Calibri" eastAsia="Calibri" hAnsi="Calibri"/>
          <ns0:color val="404040"/>
          <ns0:sz val="21"/>
          <ns0:szCs val="21"/>
        </ns0:rPr>
        <ns0:t xml:space="preserve">Every finding (gap or strength) contains these four elements, in this order:</ns0:t>
      </ns0:r>
    </ns0:p>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1900"/>
        <ns0:gridCol w="2560"/>
        <ns0:gridCol w="4900"/>
      </ns0:tblGrid>
      <ns0:tr>
        <ns0:trPr>
          <ns0:tblHeader/>
        </ns0:trPr>
        <ns0:tc>
          <ns0:tcPr>
            <ns0:tcW type="dxa" w="19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Element</ns0:t>
            </ns0:r>
          </ns0:p>
        </ns0:tc>
        <ns0:tc>
          <ns0:tcPr>
            <ns0:tcW type="dxa" w="256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Purpose</ns0:t>
            </ns0:r>
          </ns0:p>
        </ns0:tc>
        <ns0:tc>
          <ns0:tcPr>
            <ns0:tcW type="dxa" w="49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Minimum Content</ns0:t>
            </ns0:r>
          </ns0:p>
        </ns0:tc>
      </ns0:tr>
      <ns0:tr>
        <ns0:tc>
          <ns0:tcPr>
            <ns0:tcW type="dxa" w="19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Observation</ns0:t>
            </ns0:r>
          </ns0:p>
        </ns0:tc>
        <ns0:tc>
          <ns0:tcPr>
            <ns0:tcW type="dxa" w="25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What was seen during the exercise. Factual, objective, third-person.</ns0:t>
            </ns0:r>
          </ns0:p>
        </ns0:tc>
        <ns0:tc>
          <ns0:tcPr>
            <ns0:tcW type="dxa" w="49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Specific description of the gap, absence, or deficiency as demonstrated during the exercise. Must reference what participants said, decided, or failed to address. Never names individuals.</ns0:t>
            </ns0:r>
          </ns0:p>
        </ns0:tc>
      </ns0:tr>
      <ns0:tr>
        <ns0:tc>
          <ns0:tcPr>
            <ns0:tcW type="dxa" w="19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Context and Risk Impact</ns0:t>
            </ns0:r>
          </ns0:p>
        </ns0:tc>
        <ns0:tc>
          <ns0:tcPr>
            <ns0:tcW type="dxa" w="25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Why it matters. The business consequence of the gap.</ns0:t>
            </ns0:r>
          </ns0:p>
        </ns0:tc>
        <ns0:tc>
          <ns0:tcPr>
            <ns0:tcW type="dxa" w="49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Analysis connecting the observation to real-world consequences: operational impact, financial exposure, regulatory implications, reputational risk. Must be specific to this organization, not generic.</ns0:t>
            </ns0:r>
          </ns0:p>
        </ns0:tc>
      </ns0:tr>
      <ns0:tr>
        <ns0:tc>
          <ns0:tcPr>
            <ns0:tcW type="dxa" w="19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Recommendation</ns0:t>
            </ns0:r>
          </ns0:p>
        </ns0:tc>
        <ns0:tc>
          <ns0:tcPr>
            <ns0:tcW type="dxa" w="25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What to do about it. Actionable, specific, timebound.</ns0:t>
            </ns0:r>
          </ns0:p>
        </ns0:tc>
        <ns0:tc>
          <ns0:tcPr>
            <ns0:tcW type="dxa" w="49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A concrete action the organization can take to address the gap, specific enough that someone could begin implementation without further clarification. Includes a recommended timeframe aligned to the severity level.</ns0:t>
            </ns0:r>
          </ns0:p>
        </ns0:tc>
      </ns0:tr>
      <ns0:tr>
        <ns0:tc>
          <ns0:tcPr>
            <ns0:tcW type="dxa" w="19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Severity Rating and Framework Mapping</ns0:t>
            </ns0:r>
          </ns0:p>
        </ns0:tc>
        <ns0:tc>
          <ns0:tcPr>
            <ns0:tcW type="dxa" w="25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How significant it is, and where it sits against the client’s compliance obligations.</ns0:t>
            </ns0:r>
          </ns0:p>
        </ns0:tc>
        <ns0:tc>
          <ns0:tcPr>
            <ns0:tcW type="dxa" w="49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Severity level (Critical / High / Medium / Low, or Informational for strengths) per the Severity and Finding Standards. Framework mapping to applicable standards (NIST CSF 2.0, HIPAA, PCI-DSS, CMMC, SOC 2, ISO 27001) where relevant. Framework mapping lives inside each finding; there is no separate mapping section.</ns0:t>
            </ns0:r>
          </ns0:p>
        </ns0:tc>
      </ns0:tr>
    </ns0:tbl>
    <ns0:p>
      <ns0:pPr>
        <ns0:spacing after="120"/>
      </ns0:pPr>
    </ns0:p>
    <ns0:p>
      <ns0:pPr>
        <ns0:pStyle val="Heading3"/>
        <ns0:keepNext/>
        <ns0:spacing after="90" before="200"/>
      </ns0:pPr>
      <ns0:r>
        <ns0:rPr>
          <ns0:rFonts ascii="Calibri" cs="Calibri" eastAsia="Calibri" hAnsi="Calibri"/>
          <ns0:b/>
          <ns0:bCs/>
          <ns0:color val="1F3864"/>
          <ns0:sz val="22"/>
          <ns0:szCs val="22"/>
        </ns0:rPr>
        <ns0:t xml:space="preserve">6.2 Finding Presentation Format</ns0:t>
      </ns0:r>
    </ns0:p>
    <ns0:p>
      <ns0:pPr>
        <ns0:spacing after="120" before="0" line="276"/>
      </ns0:pPr>
      <ns0:r>
        <ns0:rPr>
          <ns0:rFonts ascii="Calibri" cs="Calibri" eastAsia="Calibri" hAnsi="Calibri"/>
          <ns0:color val="404040"/>
          <ns0:sz val="21"/>
          <ns0:szCs val="21"/>
        </ns0:rPr>
        <ns0:t xml:space="preserve">Organize findings by capability area or exercise objective, with Critical and High findings presented first within each area. Each finding receives a sequential identifier (F-01, F-02, …) used consistently throughout this report (Section 8, Section 9, Appendix A) and in the Improvement Plan Tracker.xlsx (06 - Report folder).</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595959" sz="24"/>
              <ns0:bottom val="none" color="FFFFFF" sz="0"/>
              <ns0:right val="none" color="FFFFFF" sz="0"/>
            </ns0:tcBorders>
            <ns0:shd fill="F2F2F2" val="clear"/>
            <ns0:tcMar>
              <ns0:top type="dxa" w="100"/>
              <ns0:left type="dxa" w="160"/>
              <ns0:bottom type="dxa" w="100"/>
              <ns0:right type="dxa" w="160"/>
            </ns0:tcMar>
          </ns0:tcPr>
          <ns0:p>
            <ns0:pPr>
              <ns0:spacing after="60"/>
            </ns0:pPr>
            <ns0:r>
              <ns0:rPr>
                <ns0:rFonts ascii="Calibri" cs="Calibri" eastAsia="Calibri" hAnsi="Calibri"/>
                <ns0:b/>
                <ns0:bCs/>
                <ns0:color val="595959"/>
                <ns0:sz val="20"/>
                <ns0:szCs val="20"/>
              </ns0:rPr>
              <ns0:t xml:space="preserve">NOTE: Finding Format: repeat for each finding</ns0:t>
            </ns0:r>
          </ns0:p>
          <ns0:p>
            <ns0:pPr>
              <ns0:spacing after="40" before="0" line="276"/>
            </ns0:pPr>
            <ns0:r>
              <ns0:rPr>
                <ns0:rFonts ascii="Calibri" cs="Calibri" eastAsia="Calibri" hAnsi="Calibri"/>
                <ns0:color val="404040"/>
                <ns0:sz val="20"/>
                <ns0:szCs val="20"/>
              </ns0:rPr>
              <ns0:t xml:space="preserve">Finding F-##: [Brief descriptive title]</ns0:t>
            </ns0:r>
          </ns0:p>
          <ns0:p>
            <ns0:pPr>
              <ns0:spacing after="40" before="0" line="276"/>
            </ns0:pPr>
            <ns0:r>
              <ns0:rPr>
                <ns0:rFonts ascii="Calibri" cs="Calibri" eastAsia="Calibri" hAnsi="Calibri"/>
                <ns0:color val="404040"/>
                <ns0:sz val="20"/>
                <ns0:szCs val="20"/>
              </ns0:rPr>
              <ns0:t xml:space="preserve">Severity: [Critical / High / Medium / Low]</ns0:t>
            </ns0:r>
          </ns0:p>
          <ns0:p>
            <ns0:pPr>
              <ns0:spacing after="40" before="0" line="276"/>
            </ns0:pPr>
            <ns0:r>
              <ns0:rPr>
                <ns0:rFonts ascii="Calibri" cs="Calibri" eastAsia="Calibri" hAnsi="Calibri"/>
                <ns0:color val="404040"/>
                <ns0:sz val="20"/>
                <ns0:szCs val="20"/>
              </ns0:rPr>
              <ns0:t xml:space="preserve">Capability Area: [e.g., incident command, communications, continuity of operations]</ns0:t>
            </ns0:r>
          </ns0:p>
          <ns0:p>
            <ns0:pPr>
              <ns0:spacing after="40" before="0" line="276"/>
            </ns0:pPr>
            <ns0:r>
              <ns0:rPr>
                <ns0:rFonts ascii="Calibri" cs="Calibri" eastAsia="Calibri" hAnsi="Calibri"/>
                <ns0:color val="404040"/>
                <ns0:sz val="20"/>
                <ns0:szCs val="20"/>
              </ns0:rPr>
              <ns0:t xml:space="preserve">Framework Mapping: [NIST CSF 2.0 function / HIPAA section / PCI-DSS requirement / CMMC practice / SOC 2 criterion / ISO 27001 control, as applicable]</ns0:t>
            </ns0:r>
          </ns0:p>
          <ns0:p>
            <ns0:pPr>
              <ns0:spacing after="40" before="0" line="276"/>
            </ns0:pPr>
            <ns0:r>
              <ns0:rPr>
                <ns0:rFonts ascii="Calibri" cs="Calibri" eastAsia="Calibri" hAnsi="Calibri"/>
                <ns0:color val="404040"/>
                <ns0:sz val="20"/>
                <ns0:szCs val="20"/>
              </ns0:rPr>
              <ns0:t xml:space="preserve">Observation: [Full observation narrative per the four-part structure]</ns0:t>
            </ns0:r>
          </ns0:p>
          <ns0:p>
            <ns0:pPr>
              <ns0:spacing after="40" before="0" line="276"/>
            </ns0:pPr>
            <ns0:r>
              <ns0:rPr>
                <ns0:rFonts ascii="Calibri" cs="Calibri" eastAsia="Calibri" hAnsi="Calibri"/>
                <ns0:color val="404040"/>
                <ns0:sz val="20"/>
                <ns0:szCs val="20"/>
              </ns0:rPr>
              <ns0:t xml:space="preserve">Context and Risk Impact: [Full impact analysis per the four-part structure]</ns0:t>
            </ns0:r>
          </ns0:p>
          <ns0:p>
            <ns0:pPr>
              <ns0:spacing after="40" before="0" line="276"/>
            </ns0:pPr>
            <ns0:r>
              <ns0:rPr>
                <ns0:rFonts ascii="Calibri" cs="Calibri" eastAsia="Calibri" hAnsi="Calibri"/>
                <ns0:color val="404040"/>
                <ns0:sz val="20"/>
                <ns0:szCs val="20"/>
              </ns0:rPr>
              <ns0:t xml:space="preserve">Recommendation: [Full recommendation per the four-part structure, with timeframe]</ns0:t>
            </ns0:r>
          </ns0:p>
        </ns0:tc>
      </ns0:tr>
    </ns0:tbl>
    <ns0:p>
      <ns0:pPr>
        <ns0:pStyle val="Heading3"/>
        <ns0:keepNext/>
        <ns0:spacing after="90" before="200"/>
      </ns0:pPr>
      <ns0:r>
        <ns0:rPr>
          <ns0:rFonts ascii="Calibri" cs="Calibri" eastAsia="Calibri" hAnsi="Calibri"/>
          <ns0:b/>
          <ns0:bCs/>
          <ns0:color val="1F3864"/>
          <ns0:sz val="22"/>
          <ns0:szCs val="22"/>
        </ns0:rPr>
        <ns0:t xml:space="preserve">6.3 Finding Quality Standards</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Traceable.</ns0:t>
      </ns0:r>
      <ns0:r>
        <ns0:rPr>
          <ns0:rFonts ascii="Calibri" cs="Calibri" eastAsia="Calibri" hAnsi="Calibri"/>
          <ns0:color val="404040"/>
          <ns0:sz val="21"/>
          <ns0:szCs val="21"/>
        </ns0:rPr>
        <ns0:t xml:space="preserve"> Every finding must be traceable to a specific observation made during the exercise. Points based on general knowledge rather than exercise observations belong in a clearly labeled advisory note, not in the findings.</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Organizational, not individual.</ns0:t>
      </ns0:r>
      <ns0:r>
        <ns0:rPr>
          <ns0:rFonts ascii="Calibri" cs="Calibri" eastAsia="Calibri" hAnsi="Calibri"/>
          <ns0:color val="404040"/>
          <ns0:sz val="21"/>
          <ns0:szCs val="21"/>
        </ns0:rPr>
        <ns0:t xml:space="preserve"> Observations describe organizational capabilities, never individual performance. Blame-assigning language is prohibited without exception, and findings never name individuals.</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Actionable.</ns0:t>
      </ns0:r>
      <ns0:r>
        <ns0:rPr>
          <ns0:rFonts ascii="Calibri" cs="Calibri" eastAsia="Calibri" hAnsi="Calibri"/>
          <ns0:color val="404040"/>
          <ns0:sz val="21"/>
          <ns0:szCs val="21"/>
        </ns0:rPr>
        <ns0:t xml:space="preserve"> Recommendations must be specific enough to act on. “Improve incident response capabilities” is not a recommendation. “Develop and document an incident response communication plan that identifies designated spokespersons, pre-approved holding statements, and escalation thresholds, and validate it through a focused communication exercise within 90 days” is a recommendation.</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Calibrated.</ns0:t>
      </ns0:r>
      <ns0:r>
        <ns0:rPr>
          <ns0:rFonts ascii="Calibri" cs="Calibri" eastAsia="Calibri" hAnsi="Calibri"/>
          <ns0:color val="404040"/>
          <ns0:sz val="21"/>
          <ns0:szCs val="21"/>
        </ns0:rPr>
        <ns0:t xml:space="preserve"> Severity ratings must be consistent with the definitions and calibration examples in the Severity and Finding Standards (00 - Quality Standards folder). When in doubt, rate conservatively and let peer review argue it down.</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No copy-paste findings.</ns0:t>
      </ns0:r>
      <ns0:r>
        <ns0:rPr>
          <ns0:rFonts ascii="Calibri" cs="Calibri" eastAsia="Calibri" hAnsi="Calibri"/>
          <ns0:color val="404040"/>
          <ns0:sz val="21"/>
          <ns0:szCs val="21"/>
        </ns0:rPr>
        <ns0:t xml:space="preserve"> Every finding must reference this specific exercise, this specific organization, and this specific scenario. A finding that could apply unchanged to any organization is not a finding; it is a generic observation.</ns0:t>
      </ns0:r>
    </ns0:p>
    <ns0:p>
      <ns0:pPr>
        <ns0:spacing after="200"/>
      </ns0:pPr>
    </ns0:p>
    <ns0:p>
      <ns0:pPr>
        <ns0:pStyle val="Heading1"/>
        <ns0:keepNext/>
        <ns0:spacing after="140" before="320"/>
      </ns0:pPr>
      <ns0:r>
        <ns0:rPr>
          <ns0:rFonts ascii="Calibri" cs="Calibri" eastAsia="Calibri" hAnsi="Calibri"/>
          <ns0:b/>
          <ns0:bCs/>
          <ns0:color val="1F3864"/>
          <ns0:sz val="30"/>
          <ns0:szCs val="30"/>
        </ns0:rPr>
        <ns0:t xml:space="preserve">Section 7: Strengths and Demonstrated Capabilities</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Custom, Mandatory</ns0:t>
            </ns0:r>
          </ns0:p>
          <ns0:p>
            <ns0:pPr>
              <ns0:spacing after="40" before="0" line="276"/>
            </ns0:pPr>
            <ns0:r>
              <ns0:rPr>
                <ns0:rFonts ascii="Calibri" cs="Calibri" eastAsia="Calibri" hAnsi="Calibri"/>
                <ns0:color val="404040"/>
                <ns0:sz val="20"/>
                <ns0:szCs val="20"/>
              </ns0:rPr>
              <ns0:t xml:space="preserve">This section documents what the organization did well. It is not optional: every AAR includes a minimum of 3 strength observations, each written with the same four-part rigor as any gap finding and rated Informational (Demonstrated Strength). The Recommendation element focuses on maintaining, reinforcing, or building upon the capability rather than remediating a gap.</ns0:t>
            </ns0:r>
          </ns0:p>
        </ns0:tc>
      </ns0:tr>
    </ns0:tbl>
    <ns0:p>
      <ns0:pPr>
        <ns0:spacing after="120" before="0" line="276"/>
      </ns0:pPr>
      <ns0:r>
        <ns0:rPr>
          <ns0:rFonts ascii="Calibri" cs="Calibri" eastAsia="Calibri" hAnsi="Calibri"/>
          <ns0:color val="404040"/>
          <ns0:sz val="21"/>
          <ns0:szCs val="21"/>
        </ns0:rPr>
        <ns0:t xml:space="preserve">Strengths earn the report credibility. An AAR that records only gaps reads as a sales document; an AAR that records what demonstrably worked, with the same evidentiary standard, reads as an honest assessment. Strengths must be specific and evidence-based, never generic praise.</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595959" sz="24"/>
              <ns0:bottom val="none" color="FFFFFF" sz="0"/>
              <ns0:right val="none" color="FFFFFF" sz="0"/>
            </ns0:tcBorders>
            <ns0:shd fill="F2F2F2" val="clear"/>
            <ns0:tcMar>
              <ns0:top type="dxa" w="100"/>
              <ns0:left type="dxa" w="160"/>
              <ns0:bottom type="dxa" w="100"/>
              <ns0:right type="dxa" w="160"/>
            </ns0:tcMar>
          </ns0:tcPr>
          <ns0:p>
            <ns0:pPr>
              <ns0:spacing after="60"/>
            </ns0:pPr>
            <ns0:r>
              <ns0:rPr>
                <ns0:rFonts ascii="Calibri" cs="Calibri" eastAsia="Calibri" hAnsi="Calibri"/>
                <ns0:b/>
                <ns0:bCs/>
                <ns0:color val="595959"/>
                <ns0:sz val="20"/>
                <ns0:szCs val="20"/>
              </ns0:rPr>
              <ns0:t xml:space="preserve">NOTE: Strength Format: repeat for each strength</ns0:t>
            </ns0:r>
          </ns0:p>
          <ns0:p>
            <ns0:pPr>
              <ns0:spacing after="40" before="0" line="276"/>
            </ns0:pPr>
            <ns0:r>
              <ns0:rPr>
                <ns0:rFonts ascii="Calibri" cs="Calibri" eastAsia="Calibri" hAnsi="Calibri"/>
                <ns0:color val="404040"/>
                <ns0:sz val="20"/>
                <ns0:szCs val="20"/>
              </ns0:rPr>
              <ns0:t xml:space="preserve">Strength S-##: [Brief descriptive title]</ns0:t>
            </ns0:r>
          </ns0:p>
          <ns0:p>
            <ns0:pPr>
              <ns0:spacing after="40" before="0" line="276"/>
            </ns0:pPr>
            <ns0:r>
              <ns0:rPr>
                <ns0:rFonts ascii="Calibri" cs="Calibri" eastAsia="Calibri" hAnsi="Calibri"/>
                <ns0:color val="404040"/>
                <ns0:sz val="20"/>
                <ns0:szCs val="20"/>
              </ns0:rPr>
              <ns0:t xml:space="preserve">Rating: Informational (Demonstrated Strength)</ns0:t>
            </ns0:r>
          </ns0:p>
          <ns0:p>
            <ns0:pPr>
              <ns0:spacing after="40" before="0" line="276"/>
            </ns0:pPr>
            <ns0:r>
              <ns0:rPr>
                <ns0:rFonts ascii="Calibri" cs="Calibri" eastAsia="Calibri" hAnsi="Calibri"/>
                <ns0:color val="404040"/>
                <ns0:sz val="20"/>
                <ns0:szCs val="20"/>
              </ns0:rPr>
              <ns0:t xml:space="preserve">Capability Area: [e.g., financial response coordination, executive engagement]</ns0:t>
            </ns0:r>
          </ns0:p>
          <ns0:p>
            <ns0:pPr>
              <ns0:spacing after="40" before="0" line="276"/>
            </ns0:pPr>
            <ns0:r>
              <ns0:rPr>
                <ns0:rFonts ascii="Calibri" cs="Calibri" eastAsia="Calibri" hAnsi="Calibri"/>
                <ns0:color val="404040"/>
                <ns0:sz val="20"/>
                <ns0:szCs val="20"/>
              </ns0:rPr>
              <ns0:t xml:space="preserve">Framework Mapping: [As applicable, where the strength evidences a control or requirement]</ns0:t>
            </ns0:r>
          </ns0:p>
          <ns0:p>
            <ns0:pPr>
              <ns0:spacing after="40" before="0" line="276"/>
            </ns0:pPr>
            <ns0:r>
              <ns0:rPr>
                <ns0:rFonts ascii="Calibri" cs="Calibri" eastAsia="Calibri" hAnsi="Calibri"/>
                <ns0:color val="404040"/>
                <ns0:sz val="20"/>
                <ns0:szCs val="20"/>
              </ns0:rPr>
              <ns0:t xml:space="preserve">Observation: [Specific description of the capability demonstrated effectively during the exercise]</ns0:t>
            </ns0:r>
          </ns0:p>
          <ns0:p>
            <ns0:pPr>
              <ns0:spacing after="40" before="0" line="276"/>
            </ns0:pPr>
            <ns0:r>
              <ns0:rPr>
                <ns0:rFonts ascii="Calibri" cs="Calibri" eastAsia="Calibri" hAnsi="Calibri"/>
                <ns0:color val="404040"/>
                <ns0:sz val="20"/>
                <ns0:szCs val="20"/>
              </ns0:rPr>
              <ns0:t xml:space="preserve">Context: [Why this capability matters to the organization’s resilience posture]</ns0:t>
            </ns0:r>
          </ns0:p>
          <ns0:p>
            <ns0:pPr>
              <ns0:spacing after="40" before="0" line="276"/>
            </ns0:pPr>
            <ns0:r>
              <ns0:rPr>
                <ns0:rFonts ascii="Calibri" cs="Calibri" eastAsia="Calibri" hAnsi="Calibri"/>
                <ns0:color val="404040"/>
                <ns0:sz val="20"/>
                <ns0:szCs val="20"/>
              </ns0:rPr>
              <ns0:t xml:space="preserve">Recommendation: [How to maintain, reinforce, or build upon this demonstrated capability]</ns0:t>
            </ns0:r>
          </ns0:p>
        </ns0:tc>
      </ns0:tr>
    </ns0:tbl>
    <ns0:p>
      <ns0:pPr>
        <ns0:spacing after="120"/>
      </ns0:pPr>
    </ns0:p>
    <ns0:p>
      <ns0:pPr>
        <ns0:pStyle val="Heading1"/>
        <ns0:keepNext/>
        <ns0:spacing after="140" before="320"/>
      </ns0:pPr>
      <ns0:r>
        <ns0:rPr>
          <ns0:rFonts ascii="Calibri" cs="Calibri" eastAsia="Calibri" hAnsi="Calibri"/>
          <ns0:b/>
          <ns0:bCs/>
          <ns0:color val="1F3864"/>
          <ns0:sz val="30"/>
          <ns0:szCs val="30"/>
        </ns0:rPr>
        <ns0:t xml:space="preserve">Section 8: Findings Summary Matrix</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Template, Populated from Sections 6 and 7</ns0:t>
            </ns0:r>
          </ns0:p>
          <ns0:p>
            <ns0:pPr>
              <ns0:spacing after="40" before="0" line="276"/>
            </ns0:pPr>
            <ns0:r>
              <ns0:rPr>
                <ns0:rFonts ascii="Calibri" cs="Calibri" eastAsia="Calibri" hAnsi="Calibri"/>
                <ns0:color val="404040"/>
                <ns0:sz val="20"/>
                <ns0:szCs val="20"/>
              </ns0:rPr>
              <ns0:t xml:space="preserve">This matrix is the scannable summary of every finding in the report. Populate it directly from the detailed findings: one row per finding, sorted by severity (Critical first). Add or remove rows to match the actual finding count; a typical Pulse Check AAR contains 8–15 findings.</ns0:t>
            </ns0:r>
          </ns0:p>
        </ns0:tc>
      </ns0:tr>
    </ns0:tbl>
    <ns0:p>
      <ns0:pPr>
        <ns0:pStyle val="Heading3"/>
        <ns0:keepNext/>
        <ns0:spacing after="90" before="200"/>
      </ns0:pPr>
      <ns0:r>
        <ns0:rPr>
          <ns0:rFonts ascii="Calibri" cs="Calibri" eastAsia="Calibri" hAnsi="Calibri"/>
          <ns0:b/>
          <ns0:bCs/>
          <ns0:color val="1F3864"/>
          <ns0:sz val="22"/>
          <ns0:szCs val="22"/>
        </ns0:rPr>
        <ns0:t xml:space="preserve">Gap Findings</ns0:t>
      </ns0:r>
    </ns0:p>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620"/>
        <ns0:gridCol w="1450"/>
        <ns0:gridCol w="980"/>
        <ns0:gridCol w="1230"/>
        <ns0:gridCol w="1730"/>
        <ns0:gridCol w="1300"/>
        <ns0:gridCol w="1000"/>
        <ns0:gridCol w="1050"/>
      </ns0:tblGrid>
      <ns0:tr>
        <ns0:trPr>
          <ns0:tblHeader/>
        </ns0:trPr>
        <ns0:tc>
          <ns0:tcPr>
            <ns0:tcW type="dxa" w="62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F#</ns0:t>
            </ns0:r>
          </ns0:p>
        </ns0:tc>
        <ns0:tc>
          <ns0:tcPr>
            <ns0:tcW type="dxa" w="145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Title</ns0:t>
            </ns0:r>
          </ns0:p>
        </ns0:tc>
        <ns0:tc>
          <ns0:tcPr>
            <ns0:tcW type="dxa" w="98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Severity</ns0:t>
            </ns0:r>
          </ns0:p>
        </ns0:tc>
        <ns0:tc>
          <ns0:tcPr>
            <ns0:tcW type="dxa" w="123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Capability Area</ns0:t>
            </ns0:r>
          </ns0:p>
        </ns0:tc>
        <ns0:tc>
          <ns0:tcPr>
            <ns0:tcW type="dxa" w="173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Recommendation Summary</ns0:t>
            </ns0:r>
          </ns0:p>
        </ns0:tc>
        <ns0:tc>
          <ns0:tcPr>
            <ns0:tcW type="dxa" w="13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Framework</ns0:t>
            </ns0:r>
          </ns0:p>
        </ns0:tc>
        <ns0:tc>
          <ns0:tcPr>
            <ns0:tcW type="dxa" w="10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Owner</ns0:t>
            </ns0:r>
          </ns0:p>
        </ns0:tc>
        <ns0:tc>
          <ns0:tcPr>
            <ns0:tcW type="dxa" w="105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Target Date</ns0:t>
            </ns0:r>
          </ns0:p>
        </ns0:tc>
      </ns0:tr>
      <ns0:tr>
        <ns0:tc>
          <ns0:tcPr>
            <ns0:tcW type="dxa" w="62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F-01</ns0:t>
            </ns0:r>
          </ns0:p>
        </ns0:tc>
        <ns0:tc>
          <ns0:tcPr>
            <ns0:tcW type="dxa" w="14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[Finding title]</ns0:t>
            </ns0:r>
          </ns0:p>
        </ns0:tc>
        <ns0:tc>
          <ns0:tcPr>
            <ns0:tcW type="dxa" w="9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[Critical]</ns0:t>
            </ns0:r>
          </ns0:p>
        </ns0:tc>
        <ns0:tc>
          <ns0:tcPr>
            <ns0:tcW type="dxa" w="123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[Capability]</ns0:t>
            </ns0:r>
          </ns0:p>
        </ns0:tc>
        <ns0:tc>
          <ns0:tcPr>
            <ns0:tcW type="dxa" w="173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[One-sentence recommendation]</ns0:t>
            </ns0:r>
          </ns0:p>
        </ns0:tc>
        <ns0:tc>
          <ns0:tcPr>
            <ns0:tcW type="dxa" w="1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[NIST CSF 2.0 / HIPAA / etc.]</ns0:t>
            </ns0:r>
          </ns0:p>
        </ns0:tc>
        <ns0:tc>
          <ns0:tcPr>
            <ns0:tcW type="dxa" w="10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[Client-assigned]</ns0:t>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[Per severity tier]</ns0:t>
            </ns0:r>
          </ns0:p>
        </ns0:tc>
      </ns0:tr>
      <ns0:tr>
        <ns0:tc>
          <ns0:tcPr>
            <ns0:tcW type="dxa" w="62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F-02</ns0:t>
            </ns0:r>
          </ns0:p>
        </ns0:tc>
        <ns0:tc>
          <ns0:tcPr>
            <ns0:tcW type="dxa" w="14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8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3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73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62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F-03</ns0:t>
            </ns0:r>
          </ns0:p>
        </ns0:tc>
        <ns0:tc>
          <ns0:tcPr>
            <ns0:tcW type="dxa" w="14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3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73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62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F-04</ns0:t>
            </ns0:r>
          </ns0:p>
        </ns0:tc>
        <ns0:tc>
          <ns0:tcPr>
            <ns0:tcW type="dxa" w="14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8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3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73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62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F-05</ns0:t>
            </ns0:r>
          </ns0:p>
        </ns0:tc>
        <ns0:tc>
          <ns0:tcPr>
            <ns0:tcW type="dxa" w="14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3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73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62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F-06</ns0:t>
            </ns0:r>
          </ns0:p>
        </ns0:tc>
        <ns0:tc>
          <ns0:tcPr>
            <ns0:tcW type="dxa" w="14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8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3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73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62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F-07</ns0:t>
            </ns0:r>
          </ns0:p>
        </ns0:tc>
        <ns0:tc>
          <ns0:tcPr>
            <ns0:tcW type="dxa" w="14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3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73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62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F-08</ns0:t>
            </ns0:r>
          </ns0:p>
        </ns0:tc>
        <ns0:tc>
          <ns0:tcPr>
            <ns0:tcW type="dxa" w="14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8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3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73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62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F-09</ns0:t>
            </ns0:r>
          </ns0:p>
        </ns0:tc>
        <ns0:tc>
          <ns0:tcPr>
            <ns0:tcW type="dxa" w="14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3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73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62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F-10</ns0:t>
            </ns0:r>
          </ns0:p>
        </ns0:tc>
        <ns0:tc>
          <ns0:tcPr>
            <ns0:tcW type="dxa" w="14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8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3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73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bl>
    <ns0:p>
      <ns0:pPr>
        <ns0:spacing after="120"/>
      </ns0:pPr>
    </ns0:p>
    <ns0:p>
      <ns0:pPr>
        <ns0:pStyle val="Heading3"/>
        <ns0:keepNext/>
        <ns0:spacing after="90" before="200"/>
      </ns0:pPr>
      <ns0:r>
        <ns0:rPr>
          <ns0:rFonts ascii="Calibri" cs="Calibri" eastAsia="Calibri" hAnsi="Calibri"/>
          <ns0:b/>
          <ns0:bCs/>
          <ns0:color val="1F3864"/>
          <ns0:sz val="22"/>
          <ns0:szCs val="22"/>
        </ns0:rPr>
        <ns0:t xml:space="preserve">Strength Findings</ns0:t>
      </ns0:r>
    </ns0:p>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700"/>
        <ns0:gridCol w="1800"/>
        <ns0:gridCol w="1700"/>
        <ns0:gridCol w="2800"/>
        <ns0:gridCol w="2360"/>
      </ns0:tblGrid>
      <ns0:tr>
        <ns0:trPr>
          <ns0:tblHeader/>
        </ns0:trPr>
        <ns0:tc>
          <ns0:tcPr>
            <ns0:tcW type="dxa" w="7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S#</ns0:t>
            </ns0:r>
          </ns0:p>
        </ns0:tc>
        <ns0:tc>
          <ns0:tcPr>
            <ns0:tcW type="dxa" w="18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Title</ns0:t>
            </ns0:r>
          </ns0:p>
        </ns0:tc>
        <ns0:tc>
          <ns0:tcPr>
            <ns0:tcW type="dxa" w="17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Capability Area</ns0:t>
            </ns0:r>
          </ns0:p>
        </ns0:tc>
        <ns0:tc>
          <ns0:tcPr>
            <ns0:tcW type="dxa" w="28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Observation Summary</ns0:t>
            </ns0:r>
          </ns0:p>
        </ns0:tc>
        <ns0:tc>
          <ns0:tcPr>
            <ns0:tcW type="dxa" w="236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Recommendation (Maintain / Reinforce)</ns0:t>
            </ns0:r>
          </ns0:p>
        </ns0:tc>
      </ns0:tr>
      <ns0:tr>
        <ns0:tc>
          <ns0:tcPr>
            <ns0:tcW type="dxa" w="7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S-01</ns0:t>
            </ns0:r>
          </ns0:p>
        </ns0:tc>
        <ns0:tc>
          <ns0:tcPr>
            <ns0:tcW type="dxa" w="18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[Strength title]</ns0:t>
            </ns0:r>
          </ns0:p>
        </ns0:tc>
        <ns0:tc>
          <ns0:tcPr>
            <ns0:tcW type="dxa" w="17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[Capability]</ns0:t>
            </ns0:r>
          </ns0:p>
        </ns0:tc>
        <ns0:tc>
          <ns0:tcPr>
            <ns0:tcW type="dxa" w="28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[One-sentence observation]</ns0:t>
            </ns0:r>
          </ns0:p>
        </ns0:tc>
        <ns0:tc>
          <ns0:tcPr>
            <ns0:tcW type="dxa" w="23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[How to maintain]</ns0:t>
            </ns0:r>
          </ns0:p>
        </ns0:tc>
      </ns0:tr>
      <ns0:tr>
        <ns0:tc>
          <ns0:tcPr>
            <ns0:tcW type="dxa" w="7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S-02</ns0:t>
            </ns0:r>
          </ns0:p>
        </ns0:tc>
        <ns0:tc>
          <ns0:tcPr>
            <ns0:tcW type="dxa" w="18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7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8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3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7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S-03</ns0:t>
            </ns0:r>
          </ns0:p>
        </ns0:tc>
        <ns0:tc>
          <ns0:tcPr>
            <ns0:tcW type="dxa" w="18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7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8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3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7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S-04</ns0:t>
            </ns0:r>
          </ns0:p>
        </ns0:tc>
        <ns0:tc>
          <ns0:tcPr>
            <ns0:tcW type="dxa" w="18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7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8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3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7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S-05</ns0:t>
            </ns0:r>
          </ns0:p>
        </ns0:tc>
        <ns0:tc>
          <ns0:tcPr>
            <ns0:tcW type="dxa" w="18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7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8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3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bl>
    <ns0:p>
      <ns0:pPr>
        <ns0:spacing after="120"/>
      </ns0:pPr>
    </ns0:p>
    <ns0:p>
      <ns0:pPr>
        <ns0:pStyle val="Heading3"/>
        <ns0:keepNext/>
        <ns0:spacing after="90" before="200"/>
      </ns0:pPr>
      <ns0:r>
        <ns0:rPr>
          <ns0:rFonts ascii="Calibri" cs="Calibri" eastAsia="Calibri" hAnsi="Calibri"/>
          <ns0:b/>
          <ns0:bCs/>
          <ns0:color val="1F3864"/>
          <ns0:sz val="22"/>
          <ns0:szCs val="22"/>
        </ns0:rPr>
        <ns0:t xml:space="preserve">Severity Distribution Summary</ns0:t>
      </ns0:r>
    </ns0:p>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2600"/>
        <ns0:gridCol w="1300"/>
        <ns0:gridCol w="1560"/>
        <ns0:gridCol w="3900"/>
      </ns0:tblGrid>
      <ns0:tr>
        <ns0:trPr>
          <ns0:tblHeader/>
        </ns0:trPr>
        <ns0:tc>
          <ns0:tcPr>
            <ns0:tcW type="dxa" w="26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Severity</ns0:t>
            </ns0:r>
          </ns0:p>
        </ns0:tc>
        <ns0:tc>
          <ns0:tcPr>
            <ns0:tcW type="dxa" w="13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Count</ns0:t>
            </ns0:r>
          </ns0:p>
        </ns0:tc>
        <ns0:tc>
          <ns0:tcPr>
            <ns0:tcW type="dxa" w="156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Percentage</ns0:t>
            </ns0:r>
          </ns0:p>
        </ns0:tc>
        <ns0:tc>
          <ns0:tcPr>
            <ns0:tcW type="dxa" w="39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Remediation Tier</ns0:t>
            </ns0:r>
          </ns0:p>
        </ns0:tc>
      </ns0:tr>
      <ns0:tr>
        <ns0:tc>
          <ns0:tcPr>
            <ns0:tcW type="dxa" w="26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Critical</ns0:t>
            </ns0:r>
          </ns0:p>
        </ns0:tc>
        <ns0:tc>
          <ns0:tcPr>
            <ns0:tcW type="dxa" w="1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s0:t>
            </ns0:r>
          </ns0:p>
        </ns0:tc>
        <ns0:tc>
          <ns0:tcPr>
            <ns0:tcW type="dxa" w="15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s0:t>
            </ns0:r>
          </ns0:p>
        </ns0:tc>
        <ns0:tc>
          <ns0:tcPr>
            <ns0:tcW type="dxa" w="39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Immediate (0–30 days)</ns0:t>
            </ns0:r>
          </ns0:p>
        </ns0:tc>
      </ns0:tr>
      <ns0:tr>
        <ns0:tc>
          <ns0:tcPr>
            <ns0:tcW type="dxa" w="26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High</ns0:t>
            </ns0:r>
          </ns0:p>
        </ns0:tc>
        <ns0:tc>
          <ns0:tcPr>
            <ns0:tcW type="dxa" w="1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s0:t>
            </ns0:r>
          </ns0:p>
        </ns0:tc>
        <ns0:tc>
          <ns0:tcPr>
            <ns0:tcW type="dxa" w="15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s0:t>
            </ns0:r>
          </ns0:p>
        </ns0:tc>
        <ns0:tc>
          <ns0:tcPr>
            <ns0:tcW type="dxa" w="39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Near-Term (30–60 days)</ns0:t>
            </ns0:r>
          </ns0:p>
        </ns0:tc>
      </ns0:tr>
      <ns0:tr>
        <ns0:tc>
          <ns0:tcPr>
            <ns0:tcW type="dxa" w="26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Medium</ns0:t>
            </ns0:r>
          </ns0:p>
        </ns0:tc>
        <ns0:tc>
          <ns0:tcPr>
            <ns0:tcW type="dxa" w="1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s0:t>
            </ns0:r>
          </ns0:p>
        </ns0:tc>
        <ns0:tc>
          <ns0:tcPr>
            <ns0:tcW type="dxa" w="15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s0:t>
            </ns0:r>
          </ns0:p>
        </ns0:tc>
        <ns0:tc>
          <ns0:tcPr>
            <ns0:tcW type="dxa" w="39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Planned (60–90 days)</ns0:t>
            </ns0:r>
          </ns0:p>
        </ns0:tc>
      </ns0:tr>
      <ns0:tr>
        <ns0:tc>
          <ns0:tcPr>
            <ns0:tcW type="dxa" w="26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Low</ns0:t>
            </ns0:r>
          </ns0:p>
        </ns0:tc>
        <ns0:tc>
          <ns0:tcPr>
            <ns0:tcW type="dxa" w="1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s0:t>
            </ns0:r>
          </ns0:p>
        </ns0:tc>
        <ns0:tc>
          <ns0:tcPr>
            <ns0:tcW type="dxa" w="15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s0:t>
            </ns0:r>
          </ns0:p>
        </ns0:tc>
        <ns0:tc>
          <ns0:tcPr>
            <ns0:tcW type="dxa" w="39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Opportunistic (90–180 days)</ns0:t>
            </ns0:r>
          </ns0:p>
        </ns0:tc>
      </ns0:tr>
      <ns0:tr>
        <ns0:tc>
          <ns0:tcPr>
            <ns0:tcW type="dxa" w="26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Informational (Strengths)</ns0:t>
            </ns0:r>
          </ns0:p>
        </ns0:tc>
        <ns0:tc>
          <ns0:tcPr>
            <ns0:tcW type="dxa" w="1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s0:t>
            </ns0:r>
          </ns0:p>
        </ns0:tc>
        <ns0:tc>
          <ns0:tcPr>
            <ns0:tcW type="dxa" w="15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s0:t>
            </ns0:r>
          </ns0:p>
        </ns0:tc>
        <ns0:tc>
          <ns0:tcPr>
            <ns0:tcW type="dxa" w="39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Maintain</ns0:t>
            </ns0:r>
          </ns0:p>
        </ns0:tc>
      </ns0:tr>
      <ns0:tr>
        <ns0:tc>
          <ns0:tcPr>
            <ns0:tcW type="dxa" w="26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TOTAL</ns0:t>
            </ns0:r>
          </ns0:p>
        </ns0:tc>
        <ns0:tc>
          <ns0:tcPr>
            <ns0:tcW type="dxa" w="1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s0:t>
            </ns0:r>
          </ns0:p>
        </ns0:tc>
        <ns0:tc>
          <ns0:tcPr>
            <ns0:tcW type="dxa" w="15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100%</ns0:t>
            </ns0:r>
          </ns0:p>
        </ns0:tc>
        <ns0:tc>
          <ns0:tcPr>
            <ns0:tcW type="dxa" w="39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bl>
    <ns0:p>
      <ns0:pPr>
        <ns0:spacing after="120"/>
      </ns0:pP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538135" sz="24"/>
              <ns0:bottom val="none" color="FFFFFF" sz="0"/>
              <ns0:right val="none" color="FFFFFF" sz="0"/>
            </ns0:tcBorders>
            <ns0:shd fill="E2EFDA" val="clear"/>
            <ns0:tcMar>
              <ns0:top type="dxa" w="100"/>
              <ns0:left type="dxa" w="160"/>
              <ns0:bottom type="dxa" w="100"/>
              <ns0:right type="dxa" w="160"/>
            </ns0:tcMar>
          </ns0:tcPr>
          <ns0:p>
            <ns0:pPr>
              <ns0:spacing after="60"/>
            </ns0:pPr>
            <ns0:r>
              <ns0:rPr>
                <ns0:rFonts ascii="Calibri" cs="Calibri" eastAsia="Calibri" hAnsi="Calibri"/>
                <ns0:b/>
                <ns0:bCs/>
                <ns0:color val="538135"/>
                <ns0:sz val="20"/>
                <ns0:szCs val="20"/>
              </ns0:rPr>
              <ns0:t xml:space="preserve">✓  QUALITY STANDARD: Consistency Is a Peer-Review Gate</ns0:t>
            </ns0:r>
          </ns0:p>
          <ns0:p>
            <ns0:pPr>
              <ns0:spacing after="40" before="0" line="276"/>
            </ns0:pPr>
            <ns0:r>
              <ns0:rPr>
                <ns0:rFonts ascii="Calibri" cs="Calibri" eastAsia="Calibri" hAnsi="Calibri"/>
                <ns0:color val="404040"/>
                <ns0:sz val="20"/>
                <ns0:szCs val="20"/>
              </ns0:rPr>
              <ns0:t xml:space="preserve">Finding identifiers, titles, and severity ratings in this matrix must match Section 6, Appendix A, and the Improvement Plan Tracker.xlsx (06 - Report folder) exactly. Any inconsistency between these documents is a peer-review failure.</ns0:t>
            </ns0:r>
          </ns0:p>
        </ns0:tc>
      </ns0:tr>
    </ns0:tbl>
    <ns0:p>
      <ns0:pPr>
        <ns0:spacing after="120"/>
      </ns0:pPr>
    </ns0:p>
    <ns0:p>
      <ns0:pPr>
        <ns0:pStyle val="Heading1"/>
        <ns0:keepNext/>
        <ns0:spacing after="140" before="320"/>
      </ns0:pPr>
      <ns0:r>
        <ns0:rPr>
          <ns0:rFonts ascii="Calibri" cs="Calibri" eastAsia="Calibri" hAnsi="Calibri"/>
          <ns0:b/>
          <ns0:bCs/>
          <ns0:color val="1F3864"/>
          <ns0:sz val="30"/>
          <ns0:szCs val="30"/>
        </ns0:rPr>
        <ns0:t xml:space="preserve">Section 9: Remediation Roadmap</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Custom, Prioritized Action Plan</ns0:t>
            </ns0:r>
          </ns0:p>
          <ns0:p>
            <ns0:pPr>
              <ns0:spacing after="40" before="0" line="276"/>
            </ns0:pPr>
            <ns0:r>
              <ns0:rPr>
                <ns0:rFonts ascii="Calibri" cs="Calibri" eastAsia="Calibri" hAnsi="Calibri"/>
                <ns0:color val="404040"/>
                <ns0:sz val="20"/>
                <ns0:szCs val="20"/>
              </ns0:rPr>
              <ns0:t xml:space="preserve">Translate the findings into a prioritized, timebound action plan grouped by urgency tier. This section is the bridge between “what we found” and “what to do about it.” Detailed tracking fields live in Appendix A and the Improvement Plan Tracker; this section is the executive-readable plan.</ns0:t>
            </ns0:r>
          </ns0:p>
        </ns0:tc>
      </ns0:tr>
    </ns0:tbl>
    <ns0:p>
      <ns0:pPr>
        <ns0:pStyle val="Heading3"/>
        <ns0:keepNext/>
        <ns0:spacing after="90" before="200"/>
      </ns0:pPr>
      <ns0:r>
        <ns0:rPr>
          <ns0:rFonts ascii="Calibri" cs="Calibri" eastAsia="Calibri" hAnsi="Calibri"/>
          <ns0:b/>
          <ns0:bCs/>
          <ns0:color val="1F3864"/>
          <ns0:sz val="22"/>
          <ns0:szCs val="22"/>
        </ns0:rPr>
        <ns0:t xml:space="preserve">Remediation Tiers</ns0:t>
      </ns0:r>
    </ns0:p>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1400"/>
        <ns0:gridCol w="1400"/>
        <ns0:gridCol w="2160"/>
        <ns0:gridCol w="4400"/>
      </ns0:tblGrid>
      <ns0:tr>
        <ns0:trPr>
          <ns0:tblHeader/>
        </ns0:trPr>
        <ns0:tc>
          <ns0:tcPr>
            <ns0:tcW type="dxa" w="14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Tier</ns0:t>
            </ns0:r>
          </ns0:p>
        </ns0:tc>
        <ns0:tc>
          <ns0:tcPr>
            <ns0:tcW type="dxa" w="14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Timeframe</ns0:t>
            </ns0:r>
          </ns0:p>
        </ns0:tc>
        <ns0:tc>
          <ns0:tcPr>
            <ns0:tcW type="dxa" w="216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Includes</ns0:t>
            </ns0:r>
          </ns0:p>
        </ns0:tc>
        <ns0:tc>
          <ns0:tcPr>
            <ns0:tcW type="dxa" w="44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Typical Actions</ns0:t>
            </ns0:r>
          </ns0:p>
        </ns0:tc>
      </ns0:tr>
      <ns0:tr>
        <ns0:tc>
          <ns0:tcPr>
            <ns0:tcW type="dxa" w="1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Immediate</ns0:t>
            </ns0:r>
          </ns0:p>
        </ns0:tc>
        <ns0:tc>
          <ns0:tcPr>
            <ns0:tcW type="dxa" w="1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0–30 days</ns0:t>
            </ns0:r>
          </ns0:p>
        </ns0:tc>
        <ns0:tc>
          <ns0:tcPr>
            <ns0:tcW type="dxa" w="21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All Critical findings</ns0:t>
            </ns0:r>
          </ns0:p>
        </ns0:tc>
        <ns0:tc>
          <ns0:tcPr>
            <ns0:tcW type="dxa" w="4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Emergency process changes, critical access controls, immediate vendor engagement, urgent policy adoption</ns0:t>
            </ns0:r>
          </ns0:p>
        </ns0:tc>
      </ns0:tr>
      <ns0:tr>
        <ns0:tc>
          <ns0:tcPr>
            <ns0:tcW type="dxa" w="14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Near-Term</ns0:t>
            </ns0:r>
          </ns0:p>
        </ns0:tc>
        <ns0:tc>
          <ns0:tcPr>
            <ns0:tcW type="dxa" w="14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30–60 days</ns0:t>
            </ns0:r>
          </ns0:p>
        </ns0:tc>
        <ns0:tc>
          <ns0:tcPr>
            <ns0:tcW type="dxa" w="21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High findings</ns0:t>
            </ns0:r>
          </ns0:p>
        </ns0:tc>
        <ns0:tc>
          <ns0:tcPr>
            <ns0:tcW type="dxa" w="44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Plan development, vendor evaluation, training initiation, policy documentation</ns0:t>
            </ns0:r>
          </ns0:p>
        </ns0:tc>
      </ns0:tr>
      <ns0:tr>
        <ns0:tc>
          <ns0:tcPr>
            <ns0:tcW type="dxa" w="1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Planned</ns0:t>
            </ns0:r>
          </ns0:p>
        </ns0:tc>
        <ns0:tc>
          <ns0:tcPr>
            <ns0:tcW type="dxa" w="1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60–90 days</ns0:t>
            </ns0:r>
          </ns0:p>
        </ns0:tc>
        <ns0:tc>
          <ns0:tcPr>
            <ns0:tcW type="dxa" w="21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Medium findings</ns0:t>
            </ns0:r>
          </ns0:p>
        </ns0:tc>
        <ns0:tc>
          <ns0:tcPr>
            <ns0:tcW type="dxa" w="4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Process formalization and documentation, training rollout, technology procurement initiation, coverage-gap closure</ns0:t>
            </ns0:r>
          </ns0:p>
        </ns0:tc>
      </ns0:tr>
      <ns0:tr>
        <ns0:tc>
          <ns0:tcPr>
            <ns0:tcW type="dxa" w="14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Opportunistic</ns0:t>
            </ns0:r>
          </ns0:p>
        </ns0:tc>
        <ns0:tc>
          <ns0:tcPr>
            <ns0:tcW type="dxa" w="14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90–180 days</ns0:t>
            </ns0:r>
          </ns0:p>
        </ns0:tc>
        <ns0:tc>
          <ns0:tcPr>
            <ns0:tcW type="dxa" w="21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Low findings</ns0:t>
            </ns0:r>
          </ns0:p>
        </ns0:tc>
        <ns0:tc>
          <ns0:tcPr>
            <ns0:tcW type="dxa" w="44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Refinements and efficiency improvements, formalizing institutional knowledge, bundling with related initiatives, annual review processes</ns0:t>
            </ns0:r>
          </ns0:p>
        </ns0:tc>
      </ns0:tr>
      <ns0:tr>
        <ns0:tc>
          <ns0:tcPr>
            <ns0:tcW type="dxa" w="1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Maintain</ns0:t>
            </ns0:r>
          </ns0:p>
        </ns0:tc>
        <ns0:tc>
          <ns0:tcPr>
            <ns0:tcW type="dxa" w="1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Ongoing</ns0:t>
            </ns0:r>
          </ns0:p>
        </ns0:tc>
        <ns0:tc>
          <ns0:tcPr>
            <ns0:tcW type="dxa" w="21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Informational (strengths)</ns0:t>
            </ns0:r>
          </ns0:p>
        </ns0:tc>
        <ns0:tc>
          <ns0:tcPr>
            <ns0:tcW type="dxa" w="4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Sustain and reinforce demonstrated capabilities through practice and periodic review</ns0:t>
            </ns0:r>
          </ns0:p>
        </ns0:tc>
      </ns0:tr>
    </ns0:tbl>
    <ns0:p>
      <ns0:pPr>
        <ns0:spacing after="120"/>
      </ns0:pPr>
    </ns0:p>
    <ns0:p>
      <ns0:pPr>
        <ns0:pStyle val="Heading3"/>
        <ns0:keepNext/>
        <ns0:spacing after="90" before="200"/>
      </ns0:pPr>
      <ns0:r>
        <ns0:rPr>
          <ns0:rFonts ascii="Calibri" cs="Calibri" eastAsia="Calibri" hAnsi="Calibri"/>
          <ns0:b/>
          <ns0:bCs/>
          <ns0:color val="1F3864"/>
          <ns0:sz val="22"/>
          <ns0:szCs val="22"/>
        </ns0:rPr>
        <ns0:t xml:space="preserve">Per-Tier Action Tables</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One Table per Tier</ns0:t>
            </ns0:r>
          </ns0:p>
          <ns0:p>
            <ns0:pPr>
              <ns0:spacing after="40" before="0" line="276"/>
            </ns0:pPr>
            <ns0:r>
              <ns0:rPr>
                <ns0:rFonts ascii="Calibri" cs="Calibri" eastAsia="Calibri" hAnsi="Calibri"/>
                <ns0:color val="404040"/>
                <ns0:sz val="20"/>
                <ns0:szCs val="20"/>
              </ns0:rPr>
              <ns0:t xml:space="preserve">Repeat the table below for each tier that has findings (Immediate, Near-Term, Planned, Opportunistic). Each action needs a success metric so the organization knows when it is done.</ns0:t>
            </ns0:r>
          </ns0:p>
        </ns0:tc>
      </ns0:tr>
    </ns0:tbl>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560"/>
        <ns0:gridCol w="2200"/>
        <ns0:gridCol w="1100"/>
        <ns0:gridCol w="1400"/>
        <ns0:gridCol w="1700"/>
        <ns0:gridCol w="1200"/>
        <ns0:gridCol w="1200"/>
      </ns0:tblGrid>
      <ns0:tr>
        <ns0:trPr>
          <ns0:tblHeader/>
        </ns0:trPr>
        <ns0:tc>
          <ns0:tcPr>
            <ns0:tcW type="dxa" w="56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F#</ns0:t>
            </ns0:r>
          </ns0:p>
        </ns0:tc>
        <ns0:tc>
          <ns0:tcPr>
            <ns0:tcW type="dxa" w="22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Action</ns0:t>
            </ns0:r>
          </ns0:p>
        </ns0:tc>
        <ns0:tc>
          <ns0:tcPr>
            <ns0:tcW type="dxa" w="11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Owner</ns0:t>
            </ns0:r>
          </ns0:p>
        </ns0:tc>
        <ns0:tc>
          <ns0:tcPr>
            <ns0:tcW type="dxa" w="14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Dependencies</ns0:t>
            </ns0:r>
          </ns0:p>
        </ns0:tc>
        <ns0:tc>
          <ns0:tcPr>
            <ns0:tcW type="dxa" w="17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Success Metric</ns0:t>
            </ns0:r>
          </ns0:p>
        </ns0:tc>
        <ns0:tc>
          <ns0:tcPr>
            <ns0:tcW type="dxa" w="12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Est. Effort</ns0:t>
            </ns0:r>
          </ns0:p>
        </ns0:tc>
        <ns0:tc>
          <ns0:tcPr>
            <ns0:tcW type="dxa" w="12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Target</ns0:t>
            </ns0:r>
          </ns0:p>
        </ns0:tc>
      </ns0:tr>
      <ns0:tr>
        <ns0:tc>
          <ns0:tcPr>
            <ns0:tcW type="dxa" w="5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F-01</ns0:t>
            </ns0:r>
          </ns0:p>
        </ns0:tc>
        <ns0:tc>
          <ns0:tcPr>
            <ns0:tcW type="dxa" w="22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[Specific action from the finding’s recommendation]</ns0:t>
            </ns0:r>
          </ns0:p>
        </ns0:tc>
        <ns0:tc>
          <ns0:tcPr>
            <ns0:tcW type="dxa" w="11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[Name / Role]</ns0:t>
            </ns0:r>
          </ns0:p>
        </ns0:tc>
        <ns0:tc>
          <ns0:tcPr>
            <ns0:tcW type="dxa" w="1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[What must happen first or in parallel]</ns0:t>
            </ns0:r>
          </ns0:p>
        </ns0:tc>
        <ns0:tc>
          <ns0:tcPr>
            <ns0:tcW type="dxa" w="17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[How completion is measured]</ns0:t>
            </ns0:r>
          </ns0:p>
        </ns0:tc>
        <ns0:tc>
          <ns0:tcPr>
            <ns0:tcW type="dxa" w="12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[Hours / days; internal vs. external resources]</ns0:t>
            </ns0:r>
          </ns0:p>
        </ns0:tc>
        <ns0:tc>
          <ns0:tcPr>
            <ns0:tcW type="dxa" w="12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[Date]</ns0:t>
            </ns0:r>
          </ns0:p>
        </ns0:tc>
      </ns0:tr>
      <ns0:tr>
        <ns0:tc>
          <ns0:tcPr>
            <ns0:tcW type="dxa" w="5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2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1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4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7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5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2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1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7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bl>
    <ns0:p>
      <ns0:pPr>
        <ns0:spacing after="120"/>
      </ns0:pP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Tier Narrative</ns0:t>
            </ns0:r>
          </ns0:p>
          <ns0:p>
            <ns0:pPr>
              <ns0:spacing after="40" before="0" line="276"/>
            </ns0:pPr>
            <ns0:r>
              <ns0:rPr>
                <ns0:rFonts ascii="Calibri" cs="Calibri" eastAsia="Calibri" hAnsi="Calibri"/>
                <ns0:color val="404040"/>
                <ns0:sz val="20"/>
                <ns0:szCs val="20"/>
              </ns0:rPr>
              <ns0:t xml:space="preserve">Below each tier’s table, write 1–2 paragraphs: what the organization should focus on first, the dependencies between actions, what organizational support (budget approval, executive sponsorship, vendor engagement) is needed, and what success looks like at the end of the tier. Close the section with a recommendation for when the organization should next exercise to validate remediation progress.</ns0:t>
            </ns0:r>
          </ns0:p>
        </ns0:tc>
      </ns0:tr>
    </ns0:tbl>
    <ns0:p>
      <ns0:pPr>
        <ns0:pStyle val="Heading3"/>
        <ns0:keepNext/>
        <ns0:spacing after="90" before="200"/>
      </ns0:pPr>
      <ns0:r>
        <ns0:rPr>
          <ns0:rFonts ascii="Calibri" cs="Calibri" eastAsia="Calibri" hAnsi="Calibri"/>
          <ns0:b/>
          <ns0:bCs/>
          <ns0:color val="1F3864"/>
          <ns0:sz val="22"/>
          <ns0:szCs val="22"/>
        </ns0:rPr>
        <ns0:t xml:space="preserve">Validation and Re-Testing</ns0:t>
      </ns0:r>
    </ns0:p>
    <ns0:p>
      <ns0:pPr>
        <ns0:spacing after="120" before="0" line="276"/>
      </ns0:pPr>
      <ns0:r>
        <ns0:rPr>
          <ns0:rFonts ascii="Calibri" cs="Calibri" eastAsia="Calibri" hAnsi="Calibri"/>
          <ns0:color val="404040"/>
          <ns0:sz val="21"/>
          <ns0:szCs val="21"/>
        </ns0:rPr>
        <ns0:t xml:space="preserve">The roadmap is not complete when actions are implemented; it is complete when improvements are validated. Recommend the following validation methods:</ns0:t>
      </ns0:r>
    </ns0:p>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2300"/>
        <ns0:gridCol w="4260"/>
        <ns0:gridCol w="2800"/>
      </ns0:tblGrid>
      <ns0:tr>
        <ns0:trPr>
          <ns0:tblHeader/>
        </ns0:trPr>
        <ns0:tc>
          <ns0:tcPr>
            <ns0:tcW type="dxa" w="23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Validation Method</ns0:t>
            </ns0:r>
          </ns0:p>
        </ns0:tc>
        <ns0:tc>
          <ns0:tcPr>
            <ns0:tcW type="dxa" w="426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When to Use</ns0:t>
            </ns0:r>
          </ns0:p>
        </ns0:tc>
        <ns0:tc>
          <ns0:tcPr>
            <ns0:tcW type="dxa" w="28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Recommended Timeline</ns0:t>
            </ns0:r>
          </ns0:p>
        </ns0:tc>
      </ns0:tr>
      <ns0:tr>
        <ns0:tc>
          <ns0:tcPr>
            <ns0:tcW type="dxa" w="2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Follow-up Pulse Check exercise</ns0:t>
            </ns0:r>
          </ns0:p>
        </ns0:tc>
        <ns0:tc>
          <ns0:tcPr>
            <ns0:tcW type="dxa" w="42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After Immediate and Near-Term actions are complete. Tests whether implemented changes hold up under a fresh scenario.</ns0:t>
            </ns0:r>
          </ns0:p>
        </ns0:tc>
        <ns0:tc>
          <ns0:tcPr>
            <ns0:tcW type="dxa" w="28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6–12 months after the original exercise</ns0:t>
            </ns0:r>
          </ns0:p>
        </ns0:tc>
      </ns0:tr>
      <ns0:tr>
        <ns0:tc>
          <ns0:tcPr>
            <ns0:tcW type="dxa" w="2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Focused capability walkthrough</ns0:t>
            </ns0:r>
          </ns0:p>
        </ns0:tc>
        <ns0:tc>
          <ns0:tcPr>
            <ns0:tcW type="dxa" w="42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For a specific capability improvement (e.g., an updated communication plan). A 30–60 minute targeted session.</ns0:t>
            </ns0:r>
          </ns0:p>
        </ns0:tc>
        <ns0:tc>
          <ns0:tcPr>
            <ns0:tcW type="dxa" w="28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30–60 days after the improvement is implemented</ns0:t>
            </ns0:r>
          </ns0:p>
        </ns0:tc>
      </ns0:tr>
      <ns0:tr>
        <ns0:tc>
          <ns0:tcPr>
            <ns0:tcW type="dxa" w="2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Documentation review</ns0:t>
            </ns0:r>
          </ns0:p>
        </ns0:tc>
        <ns0:tc>
          <ns0:tcPr>
            <ns0:tcW type="dxa" w="42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For procedural improvements (updated plans, new policies). Verify the documentation is complete, current, and accessible.</ns0:t>
            </ns0:r>
          </ns0:p>
        </ns0:tc>
        <ns0:tc>
          <ns0:tcPr>
            <ns0:tcW type="dxa" w="28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Immediately upon completion of the documentation</ns0:t>
            </ns0:r>
          </ns0:p>
        </ns0:tc>
      </ns0:tr>
      <ns0:tr>
        <ns0:tc>
          <ns0:tcPr>
            <ns0:tcW type="dxa" w="2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Self-assessment against findings</ns0:t>
            </ns0:r>
          </ns0:p>
        </ns0:tc>
        <ns0:tc>
          <ns0:tcPr>
            <ns0:tcW type="dxa" w="42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Client exercise coordinator reviews each finding against current state.</ns0:t>
            </ns0:r>
          </ns0:p>
        </ns0:tc>
        <ns0:tc>
          <ns0:tcPr>
            <ns0:tcW type="dxa" w="28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90 days post-exercise, as part of the Improvement Plan review</ns0:t>
            </ns0:r>
          </ns0:p>
        </ns0:tc>
      </ns0:tr>
    </ns0:tbl>
    <ns0:p>
      <ns0:pPr>
        <ns0:spacing after="200"/>
      </ns0:pPr>
    </ns0:p>
    <ns0:p>
      <ns0:pPr>
        <ns0:pStyle val="Heading1"/>
        <ns0:keepNext/>
        <ns0:spacing after="140" before="320"/>
      </ns0:pPr>
      <ns0:r>
        <ns0:rPr>
          <ns0:rFonts ascii="Calibri" cs="Calibri" eastAsia="Calibri" hAnsi="Calibri"/>
          <ns0:b/>
          <ns0:bCs/>
          <ns0:color val="1F3864"/>
          <ns0:sz val="30"/>
          <ns0:szCs val="30"/>
        </ns0:rPr>
        <ns0:t xml:space="preserve">Section 10: Conclusion and Next Steps</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Forward-Looking Close</ns0:t>
            </ns0:r>
          </ns0:p>
          <ns0:p>
            <ns0:pPr>
              <ns0:spacing after="40" before="0" line="276"/>
            </ns0:pPr>
            <ns0:r>
              <ns0:rPr>
                <ns0:rFonts ascii="Calibri" cs="Calibri" eastAsia="Calibri" hAnsi="Calibri"/>
                <ns0:color val="404040"/>
                <ns0:sz val="20"/>
                <ns0:szCs val="20"/>
              </ns0:rPr>
              <ns0:t xml:space="preserve">Close the AAR with a forward-looking narrative that leaves the client with clarity on their current position, confidence in the path forward, and a concrete understanding of what happens next. Do not introduce new findings here.</ns0:t>
            </ns0:r>
          </ns0:p>
        </ns0:tc>
      </ns0:tr>
    </ns0:tbl>
    <ns0:p>
      <ns0:pPr>
        <ns0:pStyle val="Heading3"/>
        <ns0:keepNext/>
        <ns0:spacing after="90" before="200"/>
      </ns0:pPr>
      <ns0:r>
        <ns0:rPr>
          <ns0:rFonts ascii="Calibri" cs="Calibri" eastAsia="Calibri" hAnsi="Calibri"/>
          <ns0:b/>
          <ns0:bCs/>
          <ns0:color val="1F3864"/>
          <ns0:sz val="22"/>
          <ns0:szCs val="22"/>
        </ns0:rPr>
        <ns0:t xml:space="preserve">Minimum Content Requirements</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Overall assessment restatement.</ns0:t>
      </ns0:r>
      <ns0:r>
        <ns0:rPr>
          <ns0:rFonts ascii="Calibri" cs="Calibri" eastAsia="Calibri" hAnsi="Calibri"/>
          <ns0:color val="404040"/>
          <ns0:sz val="21"/>
          <ns0:szCs val="21"/>
        </ns0:rPr>
        <ns0:t xml:space="preserve"> One paragraph restating the organization’s demonstrated preparedness in the facilitator’s professional judgment, consistent with the Executive Summary, with slightly more nuance permitted.</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Maturity trajectory.</ns0:t>
      </ns0:r>
      <ns0:r>
        <ns0:rPr>
          <ns0:rFonts ascii="Calibri" cs="Calibri" eastAsia="Calibri" hAnsi="Calibri"/>
          <ns0:color val="404040"/>
          <ns0:sz val="21"/>
          <ns0:szCs val="21"/>
        </ns0:rPr>
        <ns0:t xml:space="preserve"> Where the organization stands relative to where it could be. For a repeat engagement, note progress since the previous exercise.</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Immediate next steps.</ns0:t>
      </ns0:r>
      <ns0:r>
        <ns0:rPr>
          <ns0:rFonts ascii="Calibri" cs="Calibri" eastAsia="Calibri" hAnsi="Calibri"/>
          <ns0:color val="404040"/>
          <ns0:sz val="21"/>
          <ns0:szCs val="21"/>
        </ns0:rPr>
        <ns0:t xml:space="preserve"> Concrete actions: the After-Action Meeting date, Improvement Plan confirmation with owners and dates, and the 30/60/90-day remediation tracking cadence.</ns0:t>
      </ns0:r>
    </ns0:p>
    <ns0:p>
      <ns0:pPr>
        <ns0:spacing after="12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Recommended next exercise.</ns0:t>
      </ns0:r>
      <ns0:r>
        <ns0:rPr>
          <ns0:rFonts ascii="Calibri" cs="Calibri" eastAsia="Calibri" hAnsi="Calibri"/>
          <ns0:color val="404040"/>
          <ns0:sz val="21"/>
          <ns0:szCs val="21"/>
        </ns0:rPr>
        <ns0:t xml:space="preserve"> A future Pulse Check built on a different scenario category, 6–12 months out. It serves two purposes: validating remediation of this exercise’s findings, and sampling a different slice of the organization’s resilience posture. Remember, this report reflects one scenario’s lens.</ns0:t>
      </ns0:r>
    </ns0:p>
    <ns0:p>
      <ns0:pPr>
        <ns0:spacing after="200" before="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Closing statement.</ns0:t>
      </ns0:r>
      <ns0:r>
        <ns0:rPr>
          <ns0:rFonts ascii="Calibri" cs="Calibri" eastAsia="Calibri" hAnsi="Calibri"/>
          <ns0:color val="404040"/>
          <ns0:sz val="21"/>
          <ns0:szCs val="21"/>
        </ns0:rPr>
        <ns0:t xml:space="preserve"> A professional close acknowledging the organization’s commitment to preparedness and the value of the exercise investment.</ns0:t>
      </ns0:r>
    </ns0:p>
    <ns0:p>
      <ns0:pPr>
        <ns0:pStyle val="Heading1"/>
        <ns0:keepNext/>
        <ns0:spacing after="140" before="320"/>
      </ns0:pPr>
      <ns0:r>
        <ns0:rPr>
          <ns0:rFonts ascii="Calibri" cs="Calibri" eastAsia="Calibri" hAnsi="Calibri"/>
          <ns0:b/>
          <ns0:bCs/>
          <ns0:color val="1F3864"/>
          <ns0:sz val="30"/>
          <ns0:szCs val="30"/>
        </ns0:rPr>
        <ns0:t xml:space="preserve">Section 11: Legal Status, Privilege and Distribution</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C00000" sz="24"/>
              <ns0:bottom val="none" color="FFFFFF" sz="0"/>
              <ns0:right val="none" color="FFFFFF" sz="0"/>
            </ns0:tcBorders>
            <ns0:shd fill="FBE4E4" val="clear"/>
            <ns0:tcMar>
              <ns0:top type="dxa" w="100"/>
              <ns0:left type="dxa" w="160"/>
              <ns0:bottom type="dxa" w="100"/>
              <ns0:right type="dxa" w="160"/>
            </ns0:tcMar>
          </ns0:tcPr>
          <ns0:p>
            <ns0:pPr>
              <ns0:spacing after="60"/>
            </ns0:pPr>
            <ns0:r>
              <ns0:rPr>
                <ns0:rFonts ascii="Calibri" cs="Calibri" eastAsia="Calibri" hAnsi="Calibri"/>
                <ns0:b/>
                <ns0:bCs/>
                <ns0:color val="C00000"/>
                <ns0:sz val="20"/>
                <ns0:szCs val="20"/>
              </ns0:rPr>
              <ns0:t xml:space="preserve">⚖  ATTORNEY REVIEW REQUIRED: Legal Status Section</ns0:t>
            </ns0:r>
          </ns0:p>
          <ns0:p>
            <ns0:pPr>
              <ns0:spacing after="40" before="0" line="276"/>
            </ns0:pPr>
            <ns0:r>
              <ns0:rPr>
                <ns0:rFonts ascii="Calibri" cs="Calibri" eastAsia="Calibri" hAnsi="Calibri"/>
                <ns0:color val="404040"/>
                <ns0:sz val="20"/>
                <ns0:szCs val="20"/>
              </ns0:rPr>
              <ns0:t xml:space="preserve">This section establishes the legal character of the AAR. The language below is a starting point. Have your own attorney review and customize it before first use, and advise clients to consult their legal counsel about privilege options before the exercise is conducted; privilege cannot be established retroactively.</ns0:t>
            </ns0:r>
          </ns0:p>
        </ns0:tc>
      </ns0:tr>
    </ns0:tbl>
    <ns0:p>
      <ns0:pPr>
        <ns0:pStyle val="Heading3"/>
        <ns0:keepNext/>
        <ns0:spacing after="90" before="200"/>
      </ns0:pPr>
      <ns0:r>
        <ns0:rPr>
          <ns0:rFonts ascii="Calibri" cs="Calibri" eastAsia="Calibri" hAnsi="Calibri"/>
          <ns0:b/>
          <ns0:bCs/>
          <ns0:color val="1F3864"/>
          <ns0:sz val="22"/>
          <ns0:szCs val="22"/>
        </ns0:rPr>
        <ns0:t xml:space="preserve">11.1 Nature of This Document</ns0:t>
      </ns0:r>
    </ns0:p>
    <ns0:p>
      <ns0:pPr>
        <ns0:spacing after="120" before="0" line="276"/>
      </ns0:pPr>
      <ns0:r>
        <ns0:rPr>
          <ns0:rFonts ascii="Calibri" cs="Calibri" eastAsia="Calibri" hAnsi="Calibri"/>
          <ns0:i/>
          <ns0:iCs/>
          <ns0:color val="404040"/>
          <ns0:sz val="21"/>
          <ns0:szCs val="21"/>
        </ns0:rPr>
        <ns0:t xml:space="preserve">This After-Action Report is an advisory document produced following a facilitated tabletop exercise (a discussion-based simulation). It is not a technical security assessment, penetration test, vulnerability scan, compliance audit, or certification. The findings and recommendations reflect organizational capabilities as observed in a simulated discussion environment and may not fully represent actual organizational performance under real incident conditions.</ns0:t>
      </ns0:r>
    </ns0:p>
    <ns0:p>
      <ns0:pPr>
        <ns0:spacing after="120" before="0" line="276"/>
      </ns0:pPr>
      <ns0:r>
        <ns0:rPr>
          <ns0:rFonts ascii="Calibri" cs="Calibri" eastAsia="Calibri" hAnsi="Calibri"/>
          <ns0:i/>
          <ns0:iCs/>
          <ns0:color val="404040"/>
          <ns0:sz val="21"/>
          <ns0:szCs val="21"/>
        </ns0:rPr>
        <ns0:t xml:space="preserve">The observations, findings, and recommendations contained in this report are based on the professional judgment of the exercise facilitator and observer, informed by participant discussion during a simulated scenario. They do not constitute legal advice, compliance determinations, or guarantees of security posture.</ns0:t>
      </ns0:r>
    </ns0:p>
    <ns0:p>
      <ns0:pPr>
        <ns0:pStyle val="Heading3"/>
        <ns0:keepNext/>
        <ns0:spacing after="90" before="200"/>
      </ns0:pPr>
      <ns0:r>
        <ns0:rPr>
          <ns0:rFonts ascii="Calibri" cs="Calibri" eastAsia="Calibri" hAnsi="Calibri"/>
          <ns0:b/>
          <ns0:bCs/>
          <ns0:color val="1F3864"/>
          <ns0:sz val="22"/>
          <ns0:szCs val="22"/>
        </ns0:rPr>
        <ns0:t xml:space="preserve">11.2 Privilege Considerations</ns0:t>
      </ns0:r>
    </ns0:p>
    <ns0:p>
      <ns0:pPr>
        <ns0:spacing after="120" before="0" line="276"/>
      </ns0:pPr>
      <ns0:r>
        <ns0:rPr>
          <ns0:rFonts ascii="Calibri" cs="Calibri" eastAsia="Calibri" hAnsi="Calibri"/>
          <ns0:color val="404040"/>
          <ns0:sz val="21"/>
          <ns0:szCs val="21"/>
        </ns0:rPr>
        <ns0:t xml:space="preserve">[CUSTOMIZE] Clients who wish to protect this report from disclosure in litigation or regulatory proceedings should consult with legal counsel </ns0:t>
      </ns0:r>
      <ns0:r>
        <ns0:rPr>
          <ns0:rFonts ascii="Calibri" cs="Calibri" eastAsia="Calibri" hAnsi="Calibri"/>
          <ns0:b/>
          <ns0:bCs/>
          <ns0:color val="404040"/>
          <ns0:sz val="21"/>
          <ns0:szCs val="21"/>
        </ns0:rPr>
        <ns0:t xml:space="preserve">before the exercise</ns0:t>
      </ns0:r>
      <ns0:r>
        <ns0:rPr>
          <ns0:rFonts ascii="Calibri" cs="Calibri" eastAsia="Calibri" hAnsi="Calibri"/>
          <ns0:color val="404040"/>
          <ns0:sz val="21"/>
          <ns0:szCs val="21"/>
        </ns0:rPr>
        <ns0:t xml:space="preserve"> about conducting the engagement under attorney direction. Producing a tabletop exercise under attorney-client privilege or work product protection may limit the report’s discoverability. This protection must be established before the exercise, not after.</ns0:t>
      </ns0:r>
    </ns0:p>
    <ns0:p>
      <ns0:pPr>
        <ns0:spacing after="120" before="0" line="276"/>
      </ns0:pPr>
      <ns0:r>
        <ns0:rPr>
          <ns0:rFonts ascii="Calibri" cs="Calibri" eastAsia="Calibri" hAnsi="Calibri"/>
          <ns0:i/>
          <ns0:iCs/>
          <ns0:color val="404040"/>
          <ns0:sz val="21"/>
          <ns0:szCs val="21"/>
        </ns0:rPr>
        <ns0:t xml:space="preserve">If this engagement is conducted under attorney direction, insert the privilege legend here: [PRIVILEGED AND CONFIDENTIAL: ATTORNEY-CLIENT COMMUNICATION AND/OR ATTORNEY WORK PRODUCT; PREPARED AT THE DIRECTION OF COUNSEL]</ns0:t>
      </ns0:r>
    </ns0:p>
    <ns0:p>
      <ns0:pPr>
        <ns0:pStyle val="Heading3"/>
        <ns0:keepNext/>
        <ns0:spacing after="90" before="200"/>
      </ns0:pPr>
      <ns0:r>
        <ns0:rPr>
          <ns0:rFonts ascii="Calibri" cs="Calibri" eastAsia="Calibri" hAnsi="Calibri"/>
          <ns0:b/>
          <ns0:bCs/>
          <ns0:color val="1F3864"/>
          <ns0:sz val="22"/>
          <ns0:szCs val="22"/>
        </ns0:rPr>
        <ns0:t xml:space="preserve">11.3 Distribution Control</ns0:t>
      </ns0:r>
    </ns0:p>
    <ns0:p>
      <ns0:pPr>
        <ns0:spacing after="120" before="0" line="276"/>
      </ns0:pPr>
      <ns0:r>
        <ns0:rPr>
          <ns0:rFonts ascii="Calibri" cs="Calibri" eastAsia="Calibri" hAnsi="Calibri"/>
          <ns0:i/>
          <ns0:iCs/>
          <ns0:color val="404040"/>
          <ns0:sz val="21"/>
          <ns0:szCs val="21"/>
        </ns0:rPr>
        <ns0:t xml:space="preserve">This report is confidential and is provided solely for the internal use of [CLIENT ORGANIZATION NAME]. Distribution is limited to the following authorized recipients:</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[Exercise coordinator and their direct reports]</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[C-suite / executive leadership as identified by the exercise coordinator]</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[Board of Directors, if authorized by the exercise coordinator]</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[Legal counsel]</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[Auditors, regulators, or insurance carriers, only with written authorization from the exercise coordinator]</ns0:t>
      </ns0:r>
    </ns0:p>
    <ns0:p>
      <ns0:pPr>
        <ns0:spacing after="120" before="0" line="276"/>
      </ns0:pPr>
      <ns0:r>
        <ns0:rPr>
          <ns0:rFonts ascii="Calibri" cs="Calibri" eastAsia="Calibri" hAnsi="Calibri"/>
          <ns0:i/>
          <ns0:iCs/>
          <ns0:color val="404040"/>
          <ns0:sz val="21"/>
          <ns0:szCs val="21"/>
        </ns0:rPr>
        <ns0:t xml:space="preserve">This report shall not be distributed to, shared with, or disclosed to any third party without the prior written consent of [CLIENT ORGANIZATION NAME]. Unauthorized distribution may compromise the report’s protective status and expose organizational vulnerabilities.</ns0:t>
      </ns0:r>
    </ns0:p>
    <ns0:p>
      <ns0:pPr>
        <ns0:pBdr>
          <ns0:top val="single" sz="4" space="1" color="FF0000"/>
          <ns0:bottom val="single" sz="4" space="1" color="FF0000"/>
        </ns0:pBdr>
        <ns0:shd val="clear" color="auto" fill="FFF2F2"/>
      </ns0:pPr>
      <ns0:r>
        <ns0:rPr>
          <ns0:b/>
          <ns0:color val="CC0000"/>
        </ns0:rPr>
        <ns0:t xml:space="preserve">⚖ CONSULT LEGAL COUNSEL: Once delivered, you lose practical control over further distribution of this report. The NDA provides contractual remedies, but enforcement depends on detection. If the engagement is conducted under attorney-client privilege, discuss with outside counsel how the privilege designation affects the report’s discoverability, distribution restrictions, and your obligations as the author.</ns0:t>
      </ns0:r>
    </ns0:p>
    <ns0:p>
      <ns0:pPr>
        <ns0:pStyle val="Heading3"/>
        <ns0:keepNext/>
        <ns0:spacing after="90" before="200"/>
      </ns0:pPr>
      <ns0:r>
        <ns0:rPr>
          <ns0:rFonts ascii="Calibri" cs="Calibri" eastAsia="Calibri" hAnsi="Calibri"/>
          <ns0:b/>
          <ns0:bCs/>
          <ns0:color val="1F3864"/>
          <ns0:sz val="22"/>
          <ns0:szCs val="22"/>
        </ns0:rPr>
        <ns0:t xml:space="preserve">11.4 Limitations and Disclaimer</ns0:t>
      </ns0:r>
    </ns0:p>
    <ns0:p>
      <ns0:pPr>
        <ns0:spacing after="120" before="0" line="276"/>
      </ns0:pPr>
      <ns0:r>
        <ns0:rPr>
          <ns0:rFonts ascii="Calibri" cs="Calibri" eastAsia="Calibri" hAnsi="Calibri"/>
          <ns0:i/>
          <ns0:iCs/>
          <ns0:color val="404040"/>
          <ns0:sz val="21"/>
          <ns0:szCs val="21"/>
        </ns0:rPr>
        <ns0:t xml:space="preserve">This report is provided “AS IS” based on observations during a discussion-based exercise. [YOUR ORGANIZATION NAME] makes no warranty, express or implied, regarding the completeness, accuracy, or applicability of the findings to actual incident conditions. The findings do not guarantee that all organizational vulnerabilities have been identified, nor that implementation of the recommendations will prevent future incidents. Compliance determinations referenced in this report are advisory and should be verified by the organization’s auditor, regulator, or legal counsel.</ns0:t>
      </ns0:r>
    </ns0:p>
    <ns0:p>
      <ns0:pPr>
        <ns0:pBdr>
          <ns0:top ns0:val="single" ns0:sz="4" ns0:space="1" ns0:color="FF0000"/>
          <ns0:bottom ns0:val="single" ns0:sz="4" ns0:space="1" ns0:color="FF0000"/>
        </ns0:pBdr>
        <ns0:shd ns0:val="clear" ns0:color="auto" ns0:fill="FFF2F2"/>
      </ns0:pPr>
      <ns0:r>
        <ns0:rPr>
          <ns0:b/>
          <ns0:color ns0:val="CC0000"/>
        </ns0:rPr>
        <ns0:t xml:space="preserve">⚖ CONSULT LEGAL COUNSEL: The disclaimer and warranty language in this section is your primary liability protection in the document the client actually reads. Have your attorney confirm that the ‘no warranty, express or implied’ language and the advisory-only framing are sufficient and enforceable in your jurisdiction. This is especially important if your clients are in regulated industries where the AAR findings may be reviewed by auditors or regulators.</ns0:t>
      </ns0:r>
    </ns0:p>
    <ns0:p>
      <ns0:r>
        <ns0:br type="page"/>
      </ns0:r>
    </ns0:p>
    <ns0:p>
      <ns0:pPr>
        <ns0:pStyle val="Heading1"/>
        <ns0:keepNext/>
        <ns0:spacing after="140" before="320"/>
      </ns0:pPr>
      <ns0:r>
        <ns0:rPr>
          <ns0:rFonts ascii="Calibri" cs="Calibri" eastAsia="Calibri" hAnsi="Calibri"/>
          <ns0:b/>
          <ns0:bCs/>
          <ns0:color val="1F3864"/>
          <ns0:sz val="30"/>
          <ns0:szCs val="30"/>
        </ns0:rPr>
        <ns0:t xml:space="preserve">Appendix A: Improvement Plan</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Improvement Plan Table</ns0:t>
            </ns0:r>
          </ns0:p>
          <ns0:p>
            <ns0:pPr>
              <ns0:spacing after="40" before="0" line="276"/>
            </ns0:pPr>
            <ns0:r>
              <ns0:rPr>
                <ns0:rFonts ascii="Calibri" cs="Calibri" eastAsia="Calibri" hAnsi="Calibri"/>
                <ns0:color val="404040"/>
                <ns0:sz val="20"/>
                <ns0:szCs val="20"/>
              </ns0:rPr>
              <ns0:t xml:space="preserve">Populate one row per finding from Sections 6 and 7. Every finding must appear: gaps and strengths. The facilitator provides the recommended timeframe based on severity; the client confirms the assigned owner and dates. Classify each corrective action under one of the five HSEEP capability elements referenced below.</ns0:t>
            </ns0:r>
          </ns0:p>
        </ns0:tc>
      </ns0:tr>
    </ns0:tbl>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660"/>
        <ns0:gridCol w="1050"/>
        <ns0:gridCol w="1280"/>
        <ns0:gridCol w="1280"/>
        <ns0:gridCol w="1300"/>
        <ns0:gridCol w="1050"/>
        <ns0:gridCol w="750"/>
        <ns0:gridCol w="940"/>
        <ns0:gridCol w="1050"/>
      </ns0:tblGrid>
      <ns0:tr>
        <ns0:trPr>
          <ns0:tblHeader/>
        </ns0:trPr>
        <ns0:tc>
          <ns0:tcPr>
            <ns0:tcW type="dxa" w="66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F#</ns0:t>
            </ns0:r>
          </ns0:p>
        </ns0:tc>
        <ns0:tc>
          <ns0:tcPr>
            <ns0:tcW type="dxa" w="105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Severity</ns0:t>
            </ns0:r>
          </ns0:p>
        </ns0:tc>
        <ns0:tc>
          <ns0:tcPr>
            <ns0:tcW type="dxa" w="128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Observation Summary</ns0:t>
            </ns0:r>
          </ns0:p>
        </ns0:tc>
        <ns0:tc>
          <ns0:tcPr>
            <ns0:tcW type="dxa" w="128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Corrective Action</ns0:t>
            </ns0:r>
          </ns0:p>
        </ns0:tc>
        <ns0:tc>
          <ns0:tcPr>
            <ns0:tcW type="dxa" w="13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HSEEP Capability Element</ns0:t>
            </ns0:r>
          </ns0:p>
        </ns0:tc>
        <ns0:tc>
          <ns0:tcPr>
            <ns0:tcW type="dxa" w="105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Owner</ns0:t>
            </ns0:r>
          </ns0:p>
        </ns0:tc>
        <ns0:tc>
          <ns0:tcPr>
            <ns0:tcW type="dxa" w="75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Start</ns0:t>
            </ns0:r>
          </ns0:p>
        </ns0:tc>
        <ns0:tc>
          <ns0:tcPr>
            <ns0:tcW type="dxa" w="94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Target</ns0:t>
            </ns0:r>
          </ns0:p>
        </ns0:tc>
        <ns0:tc>
          <ns0:tcPr>
            <ns0:tcW type="dxa" w="105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Status</ns0:t>
            </ns0:r>
          </ns0:p>
        </ns0:tc>
      </ns0:tr>
      <ns0:tr>
        <ns0:tc>
          <ns0:tcPr>
            <ns0:tcW type="dxa" w="6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F-01</ns0:t>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[Critical]</ns0:t>
            </ns0:r>
          </ns0:p>
        </ns0:tc>
        <ns0:tc>
          <ns0:tcPr>
            <ns0:tcW type="dxa" w="12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[1–2 sentence summary from Section 6]</ns0:t>
            </ns0:r>
          </ns0:p>
        </ns0:tc>
        <ns0:tc>
          <ns0:tcPr>
            <ns0:tcW type="dxa" w="12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[Specific corrective action]</ns0:t>
            </ns0:r>
          </ns0:p>
        </ns0:tc>
        <ns0:tc>
          <ns0:tcPr>
            <ns0:tcW type="dxa" w="1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[Planning / Organization / Equipment / Training / Exercise]</ns0:t>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[Client-assigned]</ns0:t>
            </ns0:r>
          </ns0:p>
        </ns0:tc>
        <ns0:tc>
          <ns0:tcPr>
            <ns0:tcW type="dxa" w="7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[Date]</ns0:t>
            </ns0:r>
          </ns0:p>
        </ns0:tc>
        <ns0:tc>
          <ns0:tcPr>
            <ns0:tcW type="dxa" w="94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[Date]</ns0:t>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[Not Started]</ns0:t>
            </ns0:r>
          </ns0:p>
        </ns0:tc>
      </ns0:tr>
      <ns0:tr>
        <ns0:tc>
          <ns0:tcPr>
            <ns0:tcW type="dxa" w="6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F-02</ns0:t>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8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8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7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4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6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F-03</ns0:t>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7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4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6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F-04</ns0:t>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8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8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7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4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6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F-05</ns0:t>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7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4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6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F-06</ns0:t>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8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8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7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4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6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F-07</ns0:t>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7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4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6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F-08</ns0:t>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8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8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7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4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6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S-01</ns0:t>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Info</ns0:t>
            </ns0:r>
          </ns0:p>
        </ns0:tc>
        <ns0:tc>
          <ns0:tcPr>
            <ns0:tcW type="dxa" w="12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[Strength summary]</ns0:t>
            </ns0:r>
          </ns0:p>
        </ns0:tc>
        <ns0:tc>
          <ns0:tcPr>
            <ns0:tcW type="dxa" w="12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[Maintain / reinforce action]</ns0:t>
            </ns0:r>
          </ns0:p>
        </ns0:tc>
        <ns0:tc>
          <ns0:tcPr>
            <ns0:tcW type="dxa" w="1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[Client-assigned]</ns0:t>
            </ns0:r>
          </ns0:p>
        </ns0:tc>
        <ns0:tc>
          <ns0:tcPr>
            <ns0:tcW type="dxa" w="7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4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Ongoing</ns0:t>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Maintain</ns0:t>
            </ns0:r>
          </ns0:p>
        </ns0:tc>
      </ns0:tr>
      <ns0:tr>
        <ns0:tc>
          <ns0:tcPr>
            <ns0:tcW type="dxa" w="6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S-02</ns0:t>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Info</ns0:t>
            </ns0:r>
          </ns0:p>
        </ns0:tc>
        <ns0:tc>
          <ns0:tcPr>
            <ns0:tcW type="dxa" w="128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8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7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4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Ongoing</ns0:t>
            </ns0:r>
          </ns0:p>
        </ns0:tc>
        <ns0:tc>
          <ns0:tcPr>
            <ns0:tcW type="dxa" w="105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Maintain</ns0:t>
            </ns0:r>
          </ns0:p>
        </ns0:tc>
      </ns0:tr>
      <ns0:tr>
        <ns0:tc>
          <ns0:tcPr>
            <ns0:tcW type="dxa" w="6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S-03</ns0:t>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Info</ns0:t>
            </ns0:r>
          </ns0:p>
        </ns0:tc>
        <ns0:tc>
          <ns0:tcPr>
            <ns0:tcW type="dxa" w="12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28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7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94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Ongoing</ns0:t>
            </ns0:r>
          </ns0:p>
        </ns0:tc>
        <ns0:tc>
          <ns0:tcPr>
            <ns0:tcW type="dxa" w="105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Maintain</ns0:t>
            </ns0:r>
          </ns0:p>
        </ns0:tc>
      </ns0:tr>
    </ns0:tbl>
    <ns0:p>
      <ns0:pPr>
        <ns0:spacing after="120"/>
      </ns0:pPr>
    </ns0:p>
    <ns0:p>
      <ns0:pPr>
        <ns0:pStyle val="Heading3"/>
        <ns0:keepNext/>
        <ns0:spacing after="90" before="200"/>
      </ns0:pPr>
      <ns0:r>
        <ns0:rPr>
          <ns0:rFonts ascii="Calibri" cs="Calibri" eastAsia="Calibri" hAnsi="Calibri"/>
          <ns0:b/>
          <ns0:bCs/>
          <ns0:color val="1F3864"/>
          <ns0:sz val="22"/>
          <ns0:szCs val="22"/>
        </ns0:rPr>
        <ns0:t xml:space="preserve">HSEEP Capability Elements Reference</ns0:t>
      </ns0:r>
    </ns0:p>
    <ns0:p>
      <ns0:pPr>
        <ns0:spacing after="120" before="0" line="276"/>
      </ns0:pPr>
      <ns0:r>
        <ns0:rPr>
          <ns0:rFonts ascii="Calibri" cs="Calibri" eastAsia="Calibri" hAnsi="Calibri"/>
          <ns0:color val="404040"/>
          <ns0:sz val="21"/>
          <ns0:szCs val="21"/>
        </ns0:rPr>
        <ns0:t xml:space="preserve">Classify each corrective action under one of the five HSEEP improvement capability elements:</ns0:t>
      </ns0:r>
    </ns0:p>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1400"/>
        <ns0:gridCol w="3300"/>
        <ns0:gridCol w="4660"/>
      </ns0:tblGrid>
      <ns0:tr>
        <ns0:trPr>
          <ns0:tblHeader/>
        </ns0:trPr>
        <ns0:tc>
          <ns0:tcPr>
            <ns0:tcW type="dxa" w="14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Element</ns0:t>
            </ns0:r>
          </ns0:p>
        </ns0:tc>
        <ns0:tc>
          <ns0:tcPr>
            <ns0:tcW type="dxa" w="33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Definition</ns0:t>
            </ns0:r>
          </ns0:p>
        </ns0:tc>
        <ns0:tc>
          <ns0:tcPr>
            <ns0:tcW type="dxa" w="466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Example Actions</ns0:t>
            </ns0:r>
          </ns0:p>
        </ns0:tc>
      </ns0:tr>
      <ns0:tr>
        <ns0:tc>
          <ns0:tcPr>
            <ns0:tcW type="dxa" w="1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Planning</ns0:t>
            </ns0:r>
          </ns0:p>
        </ns0:tc>
        <ns0:tc>
          <ns0:tcPr>
            <ns0:tcW type="dxa" w="3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Developing or updating plans, policies, procedures, and agreements.</ns0:t>
            </ns0:r>
          </ns0:p>
        </ns0:tc>
        <ns0:tc>
          <ns0:tcPr>
            <ns0:tcW type="dxa" w="46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Update the incident response plan, develop a communication plan, create succession documentation, establish vendor SLAs</ns0:t>
            </ns0:r>
          </ns0:p>
        </ns0:tc>
      </ns0:tr>
      <ns0:tr>
        <ns0:tc>
          <ns0:tcPr>
            <ns0:tcW type="dxa" w="14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Organization</ns0:t>
            </ns0:r>
          </ns0:p>
        </ns0:tc>
        <ns0:tc>
          <ns0:tcPr>
            <ns0:tcW type="dxa" w="3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Restructuring roles, responsibilities, authorities, and reporting structures.</ns0:t>
            </ns0:r>
          </ns0:p>
        </ns0:tc>
        <ns0:tc>
          <ns0:tcPr>
            <ns0:tcW type="dxa" w="46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Define escalation thresholds, assign an incident commander role, establish a cross-training arrangement</ns0:t>
            </ns0:r>
          </ns0:p>
        </ns0:tc>
      </ns0:tr>
      <ns0:tr>
        <ns0:tc>
          <ns0:tcPr>
            <ns0:tcW type="dxa" w="1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Equipment</ns0:t>
            </ns0:r>
          </ns0:p>
        </ns0:tc>
        <ns0:tc>
          <ns0:tcPr>
            <ns0:tcW type="dxa" w="3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Acquiring, updating, or configuring tools, systems, and technology.</ns0:t>
            </ns0:r>
          </ns0:p>
        </ns0:tc>
        <ns0:tc>
          <ns0:tcPr>
            <ns0:tcW type="dxa" w="46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Implement air-gapped backups, deploy multi-factor authentication, configure monitoring tools, establish a backup communication channel</ns0:t>
            </ns0:r>
          </ns0:p>
        </ns0:tc>
      </ns0:tr>
      <ns0:tr>
        <ns0:tc>
          <ns0:tcPr>
            <ns0:tcW type="dxa" w="14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Training</ns0:t>
            </ns0:r>
          </ns0:p>
        </ns0:tc>
        <ns0:tc>
          <ns0:tcPr>
            <ns0:tcW type="dxa" w="33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Developing and delivering training and awareness activities.</ns0:t>
            </ns0:r>
          </ns0:p>
        </ns0:tc>
        <ns0:tc>
          <ns0:tcPr>
            <ns0:tcW type="dxa" w="46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Conduct media training for the designated spokesperson, train accounts payable staff on verification procedures, onboard new response team members</ns0:t>
            </ns0:r>
          </ns0:p>
        </ns0:tc>
      </ns0:tr>
      <ns0:tr>
        <ns0:tc>
          <ns0:tcPr>
            <ns0:tcW type="dxa" w="1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Exercise</ns0:t>
            </ns0:r>
          </ns0:p>
        </ns0:tc>
        <ns0:tc>
          <ns0:tcPr>
            <ns0:tcW type="dxa" w="33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Planning and conducting future exercises to validate improvements.</ns0:t>
            </ns0:r>
          </ns0:p>
        </ns0:tc>
        <ns0:tc>
          <ns0:tcPr>
            <ns0:tcW type="dxa" w="46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Schedule a follow-up Pulse Check on a different scenario, conduct a focused communication walkthrough, test updated continuity plan activation</ns0:t>
            </ns0:r>
          </ns0:p>
        </ns0:tc>
      </ns0:tr>
    </ns0:tbl>
    <ns0:p>
      <ns0:pPr>
        <ns0:spacing after="120"/>
      </ns0:pPr>
    </ns0:p>
    <ns0:p>
      <ns0:pPr>
        <ns0:pStyle val="Heading3"/>
        <ns0:keepNext/>
        <ns0:spacing after="90" before="200"/>
      </ns0:pPr>
      <ns0:r>
        <ns0:rPr>
          <ns0:rFonts ascii="Calibri" cs="Calibri" eastAsia="Calibri" hAnsi="Calibri"/>
          <ns0:b/>
          <ns0:bCs/>
          <ns0:color val="1F3864"/>
          <ns0:sz val="22"/>
          <ns0:szCs val="22"/>
        </ns0:rPr>
        <ns0:t xml:space="preserve">Status Definitions</ns0:t>
      </ns0:r>
    </ns0:p>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1800"/>
        <ns0:gridCol w="7560"/>
      </ns0:tblGrid>
      <ns0:tr>
        <ns0:trPr>
          <ns0:tblHeader/>
        </ns0:trPr>
        <ns0:tc>
          <ns0:tcPr>
            <ns0:tcW type="dxa" w="18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Status</ns0:t>
            </ns0:r>
          </ns0:p>
        </ns0:tc>
        <ns0:tc>
          <ns0:tcPr>
            <ns0:tcW type="dxa" w="756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Definition</ns0:t>
            </ns0:r>
          </ns0:p>
        </ns0:tc>
      </ns0:tr>
      <ns0:tr>
        <ns0:tc>
          <ns0:tcPr>
            <ns0:tcW type="dxa" w="18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Not Started</ns0:t>
            </ns0:r>
          </ns0:p>
        </ns0:tc>
        <ns0:tc>
          <ns0:tcPr>
            <ns0:tcW type="dxa" w="75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No action has been taken. The corrective action is acknowledged but work has not begun.</ns0:t>
            </ns0:r>
          </ns0:p>
        </ns0:tc>
      </ns0:tr>
      <ns0:tr>
        <ns0:tc>
          <ns0:tcPr>
            <ns0:tcW type="dxa" w="18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In Progress</ns0:t>
            </ns0:r>
          </ns0:p>
        </ns0:tc>
        <ns0:tc>
          <ns0:tcPr>
            <ns0:tcW type="dxa" w="75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Work has begun. The owner is actively working on the corrective action.</ns0:t>
            </ns0:r>
          </ns0:p>
        </ns0:tc>
      </ns0:tr>
      <ns0:tr>
        <ns0:tc>
          <ns0:tcPr>
            <ns0:tcW type="dxa" w="18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Complete</ns0:t>
            </ns0:r>
          </ns0:p>
        </ns0:tc>
        <ns0:tc>
          <ns0:tcPr>
            <ns0:tcW type="dxa" w="75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The corrective action has been fully implemented and validated.</ns0:t>
            </ns0:r>
          </ns0:p>
        </ns0:tc>
      </ns0:tr>
      <ns0:tr>
        <ns0:tc>
          <ns0:tcPr>
            <ns0:tcW type="dxa" w="18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Deferred</ns0:t>
            </ns0:r>
          </ns0:p>
        </ns0:tc>
        <ns0:tc>
          <ns0:tcPr>
            <ns0:tcW type="dxa" w="75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The corrective action has been intentionally postponed. Requires documented justification and a revised target date.</ns0:t>
            </ns0:r>
          </ns0:p>
        </ns0:tc>
      </ns0:tr>
      <ns0:tr>
        <ns0:tc>
          <ns0:tcPr>
            <ns0:tcW type="dxa" w="18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Blocked</ns0:t>
            </ns0:r>
          </ns0:p>
        </ns0:tc>
        <ns0:tc>
          <ns0:tcPr>
            <ns0:tcW type="dxa" w="75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Progress is prevented by a dependency, resource constraint, or pending decision. Requires escalation.</ns0:t>
            </ns0:r>
          </ns0:p>
        </ns0:tc>
      </ns0:tr>
      <ns0:tr>
        <ns0:tc>
          <ns0:tcPr>
            <ns0:tcW type="dxa" w="18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Maintain</ns0:t>
            </ns0:r>
          </ns0:p>
        </ns0:tc>
        <ns0:tc>
          <ns0:tcPr>
            <ns0:tcW type="dxa" w="75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Used for strength findings. The demonstrated capability should be maintained through ongoing practice.</ns0:t>
            </ns0:r>
          </ns0:p>
        </ns0:tc>
      </ns0:tr>
    </ns0:tbl>
    <ns0:p>
      <ns0:pPr>
        <ns0:spacing after="120"/>
      </ns0:pP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1F3864" sz="24"/>
              <ns0:bottom val="none" color="FFFFFF" sz="0"/>
              <ns0:right val="none" color="FFFFFF" sz="0"/>
            </ns0:tcBorders>
            <ns0:shd fill="EDF2F9" val="clear"/>
            <ns0:tcMar>
              <ns0:top type="dxa" w="100"/>
              <ns0:left type="dxa" w="160"/>
              <ns0:bottom type="dxa" w="100"/>
              <ns0:right type="dxa" w="160"/>
            </ns0:tcMar>
          </ns0:tcPr>
          <ns0:p>
            <ns0:pPr>
              <ns0:spacing after="60"/>
            </ns0:pPr>
            <ns0:r>
              <ns0:rPr>
                <ns0:rFonts ascii="Calibri" cs="Calibri" eastAsia="Calibri" hAnsi="Calibri"/>
                <ns0:b/>
                <ns0:bCs/>
                <ns0:color val="1F3864"/>
                <ns0:sz val="20"/>
                <ns0:szCs val="20"/>
              </ns0:rPr>
              <ns0:t xml:space="preserve">ℹ  GUIDANCE: Improvement Plan Workflow</ns0:t>
            </ns0:r>
          </ns0:p>
          <ns0:p>
            <ns0:pPr>
              <ns0:spacing after="40" before="0" line="276"/>
            </ns0:pPr>
            <ns0:r>
              <ns0:rPr>
                <ns0:rFonts ascii="Calibri" cs="Calibri" eastAsia="Calibri" hAnsi="Calibri"/>
                <ns0:color val="404040"/>
                <ns0:sz val="20"/>
                <ns0:szCs val="20"/>
              </ns0:rPr>
              <ns0:t xml:space="preserve">The draft Improvement Plan is delivered with the draft AAR. The Owner, Start, and Target columns are populated during or after the After-Action Meeting with client input: the facilitator recommends timeframes based on severity; the client confirms owners and dates. The final Improvement Plan accompanies the final AAR, and ongoing status tracking moves to the Improvement Plan Tracker.xlsx (06 - Report folder).</ns0:t>
            </ns0:r>
          </ns0:p>
        </ns0:tc>
      </ns0:tr>
    </ns0:tbl>
    <ns0:p>
      <ns0:pPr>
        <ns0:pStyle val="Heading3"/>
        <ns0:keepNext/>
        <ns0:spacing after="90" before="200"/>
      </ns0:pPr>
      <ns0:r>
        <ns0:rPr>
          <ns0:rFonts ascii="Calibri" cs="Calibri" eastAsia="Calibri" hAnsi="Calibri"/>
          <ns0:b/>
          <ns0:bCs/>
          <ns0:color val="1F3864"/>
          <ns0:sz val="22"/>
          <ns0:szCs val="22"/>
        </ns0:rPr>
        <ns0:t xml:space="preserve">Review and Update Schedule</ns0:t>
      </ns0:r>
    </ns0:p>
    <ns0:p>
      <ns0:pPr>
        <ns0:spacing after="120" before="0" line="276"/>
      </ns0:pPr>
      <ns0:r>
        <ns0:rPr>
          <ns0:rFonts ascii="Calibri" cs="Calibri" eastAsia="Calibri" hAnsi="Calibri"/>
          <ns0:color val="404040"/>
          <ns0:sz val="21"/>
          <ns0:szCs val="21"/>
        </ns0:rPr>
        <ns0:t xml:space="preserve">The Improvement Plan is a living document. After finalization, update it on the following schedule:</ns0:t>
      </ns0:r>
    </ns0:p>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1900"/>
        <ns0:gridCol w="4460"/>
        <ns0:gridCol w="3000"/>
      </ns0:tblGrid>
      <ns0:tr>
        <ns0:trPr>
          <ns0:tblHeader/>
        </ns0:trPr>
        <ns0:tc>
          <ns0:tcPr>
            <ns0:tcW type="dxa" w="19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Review Point</ns0:t>
            </ns0:r>
          </ns0:p>
        </ns0:tc>
        <ns0:tc>
          <ns0:tcPr>
            <ns0:tcW type="dxa" w="446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Scope</ns0:t>
            </ns0:r>
          </ns0:p>
        </ns0:tc>
        <ns0:tc>
          <ns0:tcPr>
            <ns0:tcW type="dxa" w="30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Responsible Party</ns0:t>
            </ns0:r>
          </ns0:p>
        </ns0:tc>
      </ns0:tr>
      <ns0:tr>
        <ns0:tc>
          <ns0:tcPr>
            <ns0:tcW type="dxa" w="19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30 days post-exercise</ns0:t>
            </ns0:r>
          </ns0:p>
        </ns0:tc>
        <ns0:tc>
          <ns0:tcPr>
            <ns0:tcW type="dxa" w="44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Status check on all Critical and High findings. Update Status and progress notes.</ns0:t>
            </ns0:r>
          </ns0:p>
        </ns0:tc>
        <ns0:tc>
          <ns0:tcPr>
            <ns0:tcW type="dxa" w="30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Client exercise coordinator + facilitator (if engaged for follow-up)</ns0:t>
            </ns0:r>
          </ns0:p>
        </ns0:tc>
      </ns0:tr>
      <ns0:tr>
        <ns0:tc>
          <ns0:tcPr>
            <ns0:tcW type="dxa" w="19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60 days post-exercise</ns0:t>
            </ns0:r>
          </ns0:p>
        </ns0:tc>
        <ns0:tc>
          <ns0:tcPr>
            <ns0:tcW type="dxa" w="44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Status check on all findings. Identify blocked items for escalation.</ns0:t>
            </ns0:r>
          </ns0:p>
        </ns0:tc>
        <ns0:tc>
          <ns0:tcPr>
            <ns0:tcW type="dxa" w="30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Client exercise coordinator</ns0:t>
            </ns0:r>
          </ns0:p>
        </ns0:tc>
      </ns0:tr>
      <ns0:tr>
        <ns0:tc>
          <ns0:tcPr>
            <ns0:tcW type="dxa" w="19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90 days post-exercise</ns0:t>
            </ns0:r>
          </ns0:p>
        </ns0:tc>
        <ns0:tc>
          <ns0:tcPr>
            <ns0:tcW type="dxa" w="44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Comprehensive progress review. Assess whether timeline adjustments are needed.</ns0:t>
            </ns0:r>
          </ns0:p>
        </ns0:tc>
        <ns0:tc>
          <ns0:tcPr>
            <ns0:tcW type="dxa" w="30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Client exercise coordinator + relevant department heads</ns0:t>
            </ns0:r>
          </ns0:p>
        </ns0:tc>
      </ns0:tr>
      <ns0:tr>
        <ns0:tc>
          <ns0:tcPr>
            <ns0:tcW type="dxa" w="19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Before the next exercise</ns0:t>
            </ns0:r>
          </ns0:p>
        </ns0:tc>
        <ns0:tc>
          <ns0:tcPr>
            <ns0:tcW type="dxa" w="44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Complete status review. Outstanding items inform the next exercise’s objectives.</ns0:t>
            </ns0:r>
          </ns0:p>
        </ns0:tc>
        <ns0:tc>
          <ns0:tcPr>
            <ns0:tcW type="dxa" w="30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Facilitator + client exercise coordinator</ns0:t>
            </ns0:r>
          </ns0:p>
        </ns0:tc>
      </ns0:tr>
    </ns0:tbl>
    <ns0:p>
      <ns0:pPr>
        <ns0:spacing after="200"/>
      </ns0:pPr>
    </ns0:p>
    <ns0:p>
      <ns0:pPr>
        <ns0:pStyle val="Heading1"/>
        <ns0:keepNext/>
        <ns0:spacing after="140" before="320"/>
      </ns0:pPr>
      <ns0:r>
        <ns0:rPr>
          <ns0:rFonts ascii="Calibri" cs="Calibri" eastAsia="Calibri" hAnsi="Calibri"/>
          <ns0:b/>
          <ns0:bCs/>
          <ns0:color val="1F3864"/>
          <ns0:sz val="30"/>
          <ns0:szCs val="30"/>
        </ns0:rPr>
        <ns0:t xml:space="preserve">Appendix B: Participant Roster</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Populated from the Sign-In Sheet</ns0:t>
            </ns0:r>
          </ns0:p>
          <ns0:p>
            <ns0:pPr>
              <ns0:spacing after="40" before="0" line="276"/>
            </ns0:pPr>
            <ns0:r>
              <ns0:rPr>
                <ns0:rFonts ascii="Calibri" cs="Calibri" eastAsia="Calibri" hAnsi="Calibri"/>
                <ns0:color val="404040"/>
                <ns0:sz val="20"/>
                <ns0:szCs val="20"/>
              </ns0:rPr>
              <ns0:t xml:space="preserve">Transfer participant information from the sign-in sheet (Exercise Day Forms, 05 - Deliver folder). This appendix is the compliance evidence record of who participated. Include only information appropriate for the AAR’s distribution list.</ns0:t>
            </ns0:r>
          </ns0:p>
        </ns0:tc>
      </ns0:tr>
    </ns0:tbl>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2200"/>
        <ns0:gridCol w="2200"/>
        <ns0:gridCol w="2760"/>
        <ns0:gridCol w="2200"/>
      </ns0:tblGrid>
      <ns0:tr>
        <ns0:trPr>
          <ns0:tblHeader/>
        </ns0:trPr>
        <ns0:tc>
          <ns0:tcPr>
            <ns0:tcW type="dxa" w="22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Name</ns0:t>
            </ns0:r>
          </ns0:p>
        </ns0:tc>
        <ns0:tc>
          <ns0:tcPr>
            <ns0:tcW type="dxa" w="22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Title</ns0:t>
            </ns0:r>
          </ns0:p>
        </ns0:tc>
        <ns0:tc>
          <ns0:tcPr>
            <ns0:tcW type="dxa" w="276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Department / Functional Area</ns0:t>
            </ns0:r>
          </ns0:p>
        </ns0:tc>
        <ns0:tc>
          <ns0:tcPr>
            <ns0:tcW type="dxa" w="22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Role in Exercise</ns0:t>
            </ns0:r>
          </ns0:p>
        </ns0:tc>
      </ns0:tr>
      <ns0:tr>
        <ns0:tc>
          <ns0:tcPr>
            <ns0:tcW type="dxa" w="22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[Name]</ns0:t>
            </ns0:r>
          </ns0:p>
        </ns0:tc>
        <ns0:tc>
          <ns0:tcPr>
            <ns0:tcW type="dxa" w="22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[Title]</ns0:t>
            </ns0:r>
          </ns0:p>
        </ns0:tc>
        <ns0:tc>
          <ns0:tcPr>
            <ns0:tcW type="dxa" w="27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[Department]</ns0:t>
            </ns0:r>
          </ns0:p>
        </ns0:tc>
        <ns0:tc>
          <ns0:tcPr>
            <ns0:tcW type="dxa" w="22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[Participant / Observer / Facilitator / SME]</ns0:t>
            </ns0:r>
          </ns0:p>
        </ns0:tc>
      </ns0:tr>
      <ns0:tr>
        <ns0:tc>
          <ns0:tcPr>
            <ns0:tcW type="dxa" w="22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2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7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2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22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2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7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2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22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2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7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2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22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2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7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2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r>
        <ns0:tc>
          <ns0:tcPr>
            <ns0:tcW type="dxa" w="22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2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7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c>
          <ns0:tcPr>
            <ns0:tcW type="dxa" w="22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
            </ns0:r>
          </ns0:p>
        </ns0:tc>
      </ns0:tr>
    </ns0:tbl>
    <ns0:p>
      <ns0:pPr>
        <ns0:spacing after="200"/>
      </ns0:pPr>
    </ns0:p>
    <ns0:p>
      <ns0:pPr>
        <ns0:pStyle val="Heading1"/>
        <ns0:keepNext/>
        <ns0:spacing after="140" before="320"/>
      </ns0:pPr>
      <ns0:r>
        <ns0:rPr>
          <ns0:rFonts ascii="Calibri" cs="Calibri" eastAsia="Calibri" hAnsi="Calibri"/>
          <ns0:b/>
          <ns0:bCs/>
          <ns0:color val="1F3864"/>
          <ns0:sz val="30"/>
          <ns0:szCs val="30"/>
        </ns0:rPr>
        <ns0:t xml:space="preserve">Appendix C: Acronyms and Definitions</ns0:t>
      </ns0:r>
    </ns0:p>
    <ns0:tbl>
      <ns0:tblPr>
        <ns0:tblW type="dxa" w="9360"/>
        <ns0:tblBorders>
          <ns0:top val="none" color="FFFFFF" sz="0"/>
          <ns0:left val="none" color="FFFFFF" sz="0"/>
          <ns0:bottom val="none" color="FFFFFF" sz="0"/>
          <ns0:right val="none" color="FFFFFF" sz="0"/>
          <ns0:insideH val="none" color="FFFFFF" sz="0"/>
          <ns0:insideV val="none" color="FFFFFF" sz="0"/>
        </ns0:tblBorders>
      </ns0:tblPr>
      <ns0:tblGrid>
        <ns0:gridCol w="9360"/>
      </ns0:tblGrid>
      <ns0:tr>
        <ns0:tc>
          <ns0:tcPr>
            <ns0:tcW type="dxa" w="9360"/>
            <ns0:tcBorders>
              <ns0:top val="none" color="FFFFFF" sz="0"/>
              <ns0:left val="single" color="2E74B5" sz="24"/>
              <ns0:bottom val="none" color="FFFFFF" sz="0"/>
              <ns0:right val="none" color="FFFFFF" sz="0"/>
            </ns0:tcBorders>
            <ns0:shd fill="DEEBF7" val="clear"/>
            <ns0:tcMar>
              <ns0:top type="dxa" w="100"/>
              <ns0:left type="dxa" w="160"/>
              <ns0:bottom type="dxa" w="100"/>
              <ns0:right type="dxa" w="160"/>
            </ns0:tcMar>
          </ns0:tcPr>
          <ns0:p>
            <ns0:pPr>
              <ns0:spacing after="60"/>
            </ns0:pPr>
            <ns0:r>
              <ns0:rPr>
                <ns0:rFonts ascii="Calibri" cs="Calibri" eastAsia="Calibri" hAnsi="Calibri"/>
                <ns0:b/>
                <ns0:bCs/>
                <ns0:color val="2E74B5"/>
                <ns0:sz val="20"/>
                <ns0:szCs val="20"/>
              </ns0:rPr>
              <ns0:t xml:space="preserve">✎  CUSTOMIZE: TEMPLATE INSTRUCTION: Boilerplate with Additions</ns0:t>
            </ns0:r>
          </ns0:p>
          <ns0:p>
            <ns0:pPr>
              <ns0:spacing after="40" before="0" line="276"/>
            </ns0:pPr>
            <ns0:r>
              <ns0:rPr>
                <ns0:rFonts ascii="Calibri" cs="Calibri" eastAsia="Calibri" hAnsi="Calibri"/>
                <ns0:color val="404040"/>
                <ns0:sz val="20"/>
                <ns0:szCs val="20"/>
              </ns0:rPr>
              <ns0:t xml:space="preserve">Start with the standard list below. Add acronyms specific to the client’s industry, technology stack, or regulatory environment, and remove any that do not appear in the finished report. The table must cover every acronym used in the AAR.</ns0:t>
            </ns0:r>
          </ns0:p>
        </ns0:tc>
      </ns0:tr>
    </ns0:tbl>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1600"/>
        <ns0:gridCol w="7760"/>
      </ns0:tblGrid>
      <ns0:tr>
        <ns0:trPr>
          <ns0:tblHeader/>
        </ns0:trPr>
        <ns0:tc>
          <ns0:tcPr>
            <ns0:tcW type="dxa" w="16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Acronym</ns0:t>
            </ns0:r>
          </ns0:p>
        </ns0:tc>
        <ns0:tc>
          <ns0:tcPr>
            <ns0:tcW type="dxa" w="776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Definition</ns0:t>
            </ns0:r>
          </ns0:p>
        </ns0:tc>
      </ns0:tr>
      <ns0:tr>
        <ns0:tc>
          <ns0:tcPr>
            <ns0:tcW type="dxa" w="16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AAR</ns0:t>
            </ns0:r>
          </ns0:p>
        </ns0:tc>
        <ns0:tc>
          <ns0:tcPr>
            <ns0:tcW type="dxa" w="77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After-Action Report</ns0:t>
            </ns0:r>
          </ns0:p>
        </ns0:tc>
      </ns0:tr>
      <ns0:tr>
        <ns0:tc>
          <ns0:tcPr>
            <ns0:tcW type="dxa" w="16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BC/DR</ns0:t>
            </ns0:r>
          </ns0:p>
        </ns0:tc>
        <ns0:tc>
          <ns0:tcPr>
            <ns0:tcW type="dxa" w="77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Business Continuity / Disaster Recovery</ns0:t>
            </ns0:r>
          </ns0:p>
        </ns0:tc>
      </ns0:tr>
      <ns0:tr>
        <ns0:tc>
          <ns0:tcPr>
            <ns0:tcW type="dxa" w="16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HSEEP</ns0:t>
            </ns0:r>
          </ns0:p>
        </ns0:tc>
        <ns0:tc>
          <ns0:tcPr>
            <ns0:tcW type="dxa" w="77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Homeland Security Exercise and Evaluation Program</ns0:t>
            </ns0:r>
          </ns0:p>
        </ns0:tc>
      </ns0:tr>
      <ns0:tr>
        <ns0:tc>
          <ns0:tcPr>
            <ns0:tcW type="dxa" w="16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IP</ns0:t>
            </ns0:r>
          </ns0:p>
        </ns0:tc>
        <ns0:tc>
          <ns0:tcPr>
            <ns0:tcW type="dxa" w="77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Improvement Plan</ns0:t>
            </ns0:r>
          </ns0:p>
        </ns0:tc>
      </ns0:tr>
      <ns0:tr>
        <ns0:tc>
          <ns0:tcPr>
            <ns0:tcW type="dxa" w="16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IR</ns0:t>
            </ns0:r>
          </ns0:p>
        </ns0:tc>
        <ns0:tc>
          <ns0:tcPr>
            <ns0:tcW type="dxa" w="77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Incident Response</ns0:t>
            </ns0:r>
          </ns0:p>
        </ns0:tc>
      </ns0:tr>
      <ns0:tr>
        <ns0:tc>
          <ns0:tcPr>
            <ns0:tcW type="dxa" w="16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MSEL</ns0:t>
            </ns0:r>
          </ns0:p>
        </ns0:tc>
        <ns0:tc>
          <ns0:tcPr>
            <ns0:tcW type="dxa" w="77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Master Scenario Events List</ns0:t>
            </ns0:r>
          </ns0:p>
        </ns0:tc>
      </ns0:tr>
      <ns0:tr>
        <ns0:tc>
          <ns0:tcPr>
            <ns0:tcW type="dxa" w="16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NIST</ns0:t>
            </ns0:r>
          </ns0:p>
        </ns0:tc>
        <ns0:tc>
          <ns0:tcPr>
            <ns0:tcW type="dxa" w="77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National Institute of Standards and Technology</ns0:t>
            </ns0:r>
          </ns0:p>
        </ns0:tc>
      </ns0:tr>
      <ns0:tr>
        <ns0:tc>
          <ns0:tcPr>
            <ns0:tcW type="dxa" w="16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RPO</ns0:t>
            </ns0:r>
          </ns0:p>
        </ns0:tc>
        <ns0:tc>
          <ns0:tcPr>
            <ns0:tcW type="dxa" w="77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Recovery Point Objective</ns0:t>
            </ns0:r>
          </ns0:p>
        </ns0:tc>
      </ns0:tr>
      <ns0:tr>
        <ns0:tc>
          <ns0:tcPr>
            <ns0:tcW type="dxa" w="16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RTO</ns0:t>
            </ns0:r>
          </ns0:p>
        </ns0:tc>
        <ns0:tc>
          <ns0:tcPr>
            <ns0:tcW type="dxa" w="77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Recovery Time Objective</ns0:t>
            </ns0:r>
          </ns0:p>
        </ns0:tc>
      </ns0:tr>
      <ns0:tr>
        <ns0:tc>
          <ns0:tcPr>
            <ns0:tcW type="dxa" w="16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SOW</ns0:t>
            </ns0:r>
          </ns0:p>
        </ns0:tc>
        <ns0:tc>
          <ns0:tcPr>
            <ns0:tcW type="dxa" w="77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Statement of Work</ns0:t>
            </ns0:r>
          </ns0:p>
        </ns0:tc>
      </ns0:tr>
    </ns0:tbl>
    <ns0:p>
      <ns0:r>
        <ns0:br type="page"/>
      </ns0:r>
    </ns0:p>
    <ns0:p>
      <ns0:pPr>
        <ns0:pStyle val="Heading1"/>
        <ns0:keepNext/>
        <ns0:spacing after="140" before="320"/>
      </ns0:pPr>
      <ns0:r>
        <ns0:rPr>
          <ns0:rFonts ascii="Calibri" cs="Calibri" eastAsia="Calibri" hAnsi="Calibri"/>
          <ns0:b/>
          <ns0:bCs/>
          <ns0:color val="1F3864"/>
          <ns0:sz val="30"/>
          <ns0:szCs val="30"/>
        </ns0:rPr>
        <ns0:t xml:space="preserve">AAR Production Standards</ns0:t>
      </ns0:r>
    </ns0:p>
    <ns0:p>
      <ns0:pPr>
        <ns0:pStyle val="Heading2"/>
        <ns0:keepNext/>
        <ns0:spacing after="110" before="240"/>
      </ns0:pPr>
      <ns0:r>
        <ns0:rPr>
          <ns0:rFonts ascii="Calibri" cs="Calibri" eastAsia="Calibri" hAnsi="Calibri"/>
          <ns0:b/>
          <ns0:bCs/>
          <ns0:color val="2E74B5"/>
          <ns0:sz val="25"/>
          <ns0:szCs val="25"/>
        </ns0:rPr>
        <ns0:t xml:space="preserve">Timeline Requirements</ns0:t>
      </ns0:r>
    </ns0:p>
    <ns0:tbl>
      <ns0:tblPr>
        <ns0:tblW type="dxa" w="9360"/>
        <ns0:tblBorders>
          <ns0:top val="single" color="BFBFBF" sz="4"/>
          <ns0:left val="single" color="BFBFBF" sz="4"/>
          <ns0:bottom val="single" color="BFBFBF" sz="4"/>
          <ns0:right val="single" color="BFBFBF" sz="4"/>
          <ns0:insideH val="single" color="BFBFBF" sz="4"/>
          <ns0:insideV val="single" color="BFBFBF" sz="4"/>
        </ns0:tblBorders>
      </ns0:tblPr>
      <ns0:tblGrid>
        <ns0:gridCol w="2700"/>
        <ns0:gridCol w="2400"/>
        <ns0:gridCol w="4260"/>
      </ns0:tblGrid>
      <ns0:tr>
        <ns0:trPr>
          <ns0:tblHeader/>
        </ns0:trPr>
        <ns0:tc>
          <ns0:tcPr>
            <ns0:tcW type="dxa" w="27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Milestone</ns0:t>
            </ns0:r>
          </ns0:p>
        </ns0:tc>
        <ns0:tc>
          <ns0:tcPr>
            <ns0:tcW type="dxa" w="240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Deadline</ns0:t>
            </ns0:r>
          </ns0:p>
        </ns0:tc>
        <ns0:tc>
          <ns0:tcPr>
            <ns0:tcW type="dxa" w="4260"/>
            <ns0:shd fill="1F3864" val="clear"/>
            <ns0:tcMar>
              <ns0:top type="dxa" w="70"/>
              <ns0:left type="dxa" w="110"/>
              <ns0:bottom type="dxa" w="70"/>
              <ns0:right type="dxa" w="110"/>
            </ns0:tcMar>
            <ns0:vAlign val="top"/>
          </ns0:tcPr>
          <ns0:p>
            <ns0:pPr>
              <ns0:spacing after="40" before="0" line="276"/>
            </ns0:pPr>
            <ns0:r>
              <ns0:rPr>
                <ns0:rFonts ascii="Calibri" cs="Calibri" eastAsia="Calibri" hAnsi="Calibri"/>
                <ns0:b/>
                <ns0:bCs/>
                <ns0:color val="FFFFFF"/>
                <ns0:sz val="20"/>
                <ns0:szCs val="20"/>
              </ns0:rPr>
              <ns0:t xml:space="preserve">Notes</ns0:t>
            </ns0:r>
          </ns0:p>
        </ns0:tc>
      </ns0:tr>
      <ns0:tr>
        <ns0:tc>
          <ns0:tcPr>
            <ns0:tcW type="dxa" w="27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Exercise delivery</ns0:t>
            </ns0:r>
          </ns0:p>
        </ns0:tc>
        <ns0:tc>
          <ns0:tcPr>
            <ns0:tcW type="dxa" w="2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Day 0</ns0:t>
            </ns0:r>
          </ns0:p>
        </ns0:tc>
        <ns0:tc>
          <ns0:tcPr>
            <ns0:tcW type="dxa" w="42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Exercise conducted. Hot wash completed. Observer notes collected.</ns0:t>
            </ns0:r>
          </ns0:p>
        </ns0:tc>
      </ns0:tr>
      <ns0:tr>
        <ns0:tc>
          <ns0:tcPr>
            <ns0:tcW type="dxa" w="27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Participant feedback compiled</ns0:t>
            </ns0:r>
          </ns0:p>
        </ns0:tc>
        <ns0:tc>
          <ns0:tcPr>
            <ns0:tcW type="dxa" w="24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Day 0 + 3 business days</ns0:t>
            </ns0:r>
          </ns0:p>
        </ns0:tc>
        <ns0:tc>
          <ns0:tcPr>
            <ns0:tcW type="dxa" w="42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Feedback forms collected and compiled.</ns0:t>
            </ns0:r>
          </ns0:p>
        </ns0:tc>
      </ns0:tr>
      <ns0:tr>
        <ns0:tc>
          <ns0:tcPr>
            <ns0:tcW type="dxa" w="27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Draft AAR to peer review</ns0:t>
            </ns0:r>
          </ns0:p>
        </ns0:tc>
        <ns0:tc>
          <ns0:tcPr>
            <ns0:tcW type="dxa" w="2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Day 0 + 10 business days</ns0:t>
            </ns0:r>
          </ns0:p>
        </ns0:tc>
        <ns0:tc>
          <ns0:tcPr>
            <ns0:tcW type="dxa" w="42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Draft submitted to the peer reviewer before any client delivery.</ns0:t>
            </ns0:r>
          </ns0:p>
        </ns0:tc>
      </ns0:tr>
      <ns0:tr>
        <ns0:tc>
          <ns0:tcPr>
            <ns0:tcW type="dxa" w="27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Peer review complete</ns0:t>
            </ns0:r>
          </ns0:p>
        </ns0:tc>
        <ns0:tc>
          <ns0:tcPr>
            <ns0:tcW type="dxa" w="24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Day 0 + 13 business days</ns0:t>
            </ns0:r>
          </ns0:p>
        </ns0:tc>
        <ns0:tc>
          <ns0:tcPr>
            <ns0:tcW type="dxa" w="42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Reviewer returns feedback. Severity calibration disputes resolved.</ns0:t>
            </ns0:r>
          </ns0:p>
        </ns0:tc>
      </ns0:tr>
      <ns0:tr>
        <ns0:tc>
          <ns0:tcPr>
            <ns0:tcW type="dxa" w="27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Draft AAR to client</ns0:t>
            </ns0:r>
          </ns0:p>
        </ns0:tc>
        <ns0:tc>
          <ns0:tcPr>
            <ns0:tcW type="dxa" w="2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Day 0 + 15 business days</ns0:t>
            </ns0:r>
          </ns0:p>
        </ns0:tc>
        <ns0:tc>
          <ns0:tcPr>
            <ns0:tcW type="dxa" w="42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Draft delivered for client review and comment.</ns0:t>
            </ns0:r>
          </ns0:p>
        </ns0:tc>
      </ns0:tr>
      <ns0:tr>
        <ns0:tc>
          <ns0:tcPr>
            <ns0:tcW type="dxa" w="27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Client review period</ns0:t>
            </ns0:r>
          </ns0:p>
        </ns0:tc>
        <ns0:tc>
          <ns0:tcPr>
            <ns0:tcW type="dxa" w="240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15 business days from draft delivery</ns0:t>
            </ns0:r>
          </ns0:p>
        </ns0:tc>
        <ns0:tc>
          <ns0:tcPr>
            <ns0:tcW type="dxa" w="4260"/>
            <ns0:shd fill="FFFFFF"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Client provides comments, owner assignments, and date confirmations.</ns0:t>
            </ns0:r>
          </ns0:p>
        </ns0:tc>
      </ns0:tr>
      <ns0:tr>
        <ns0:tc>
          <ns0:tcPr>
            <ns0:tcW type="dxa" w="27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Final AAR to client</ns0:t>
            </ns0:r>
          </ns0:p>
        </ns0:tc>
        <ns0:tc>
          <ns0:tcPr>
            <ns0:tcW type="dxa" w="240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30 business days from the exercise</ns0:t>
            </ns0:r>
          </ns0:p>
        </ns0:tc>
        <ns0:tc>
          <ns0:tcPr>
            <ns0:tcW type="dxa" w="4260"/>
            <ns0:shd fill="F2F2F2" val="clear"/>
            <ns0:tcMar>
              <ns0:top type="dxa" w="70"/>
              <ns0:left type="dxa" w="110"/>
              <ns0:bottom type="dxa" w="70"/>
              <ns0:right type="dxa" w="110"/>
            </ns0:tcMar>
            <ns0:vAlign val="top"/>
          </ns0:tcPr>
          <ns0:p>
            <ns0:pPr>
              <ns0:spacing after="40" before="0" line="276"/>
            </ns0:pPr>
            <ns0:r>
              <ns0:rPr>
                <ns0:rFonts ascii="Calibri" cs="Calibri" eastAsia="Calibri" hAnsi="Calibri"/>
                <ns0:color val="404040"/>
                <ns0:sz val="20"/>
                <ns0:szCs val="20"/>
              </ns0:rPr>
              <ns0:t xml:space="preserve">Final version incorporating client feedback and Improvement Plan confirmations.</ns0:t>
            </ns0:r>
          </ns0:p>
        </ns0:tc>
      </ns0:tr>
    </ns0:tbl>
    <ns0:p>
      <ns0:pPr>
        <ns0:spacing after="120"/>
      </ns0:pPr>
    </ns0:p>
    <ns0:p>
      <ns0:pPr>
        <ns0:pStyle val="Heading2"/>
        <ns0:keepNext/>
        <ns0:spacing after="110" before="240"/>
      </ns0:pPr>
      <ns0:r>
        <ns0:rPr>
          <ns0:rFonts ascii="Calibri" cs="Calibri" eastAsia="Calibri" hAnsi="Calibri"/>
          <ns0:b/>
          <ns0:bCs/>
          <ns0:color val="2E74B5"/>
          <ns0:sz val="25"/>
          <ns0:szCs val="25"/>
        </ns0:rPr>
        <ns0:t xml:space="preserve">Quality Assurance Requirements</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
      </ns0:r>
      <ns0:r>
        <ns0:rPr>
          <ns0:rFonts ascii="Calibri" cs="Calibri" eastAsia="Calibri" hAnsi="Calibri"/>
          <ns0:b/>
          <ns0:bCs/>
          <ns0:color val="404040"/>
          <ns0:sz val="21"/>
          <ns0:szCs val="21"/>
        </ns0:rPr>
        <ns0:t xml:space="preserve">Peer review is mandatory before every client delivery. No exceptions.</ns0:t>
      </ns0:r>
      <ns0:r>
        <ns0:rPr>
          <ns0:rFonts ascii="Calibri" cs="Calibri" eastAsia="Calibri" hAnsi="Calibri"/>
          <ns0:color val="404040"/>
          <ns0:sz val="21"/>
          <ns0:szCs val="21"/>
        </ns0:rPr>
        <ns0:t xml:space="preserve"> The peer reviewer must be a qualified facilitator who was not involved in the exercise being reviewed.</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Every finding must follow the four-part structure. Incomplete findings are returned to the facilitator.</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All severity ratings must be consistent with the Severity and Finding Standards (00 - Quality Standards folder). Calibrate against the worked examples in the Sample Findings Library (00 - Quality Standards folder).</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Every AAR must include at least 3 Informational strength findings. An AAR with zero strengths documented is returned to the facilitator.</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The mandatory Scope Limitation Statement (Section 3) must be present and unmodified in substance. Peer review verifies it.</ns0:t>
      </ns0:r>
    </ns0:p>
    <ns0:p>
      <ns0:pPr>
        <ns0:pStyle val="ListParagraph"/>
        <ns0:numPr>
          <ns0:ilvl val="0"/>
          <ns0:numId val="2"/>
        </ns0:numPr>
        <ns0:spacing after="80" line="276"/>
      </ns0:pPr>
      <ns0:r>
        <ns0:rPr>
          <ns0:rFonts ascii="Calibri" cs="Calibri" eastAsia="Calibri" hAnsi="Calibri"/>
          <ns0:color val="404040"/>
          <ns0:sz val="21"/>
          <ns0:szCs val="21"/>
        </ns0:rPr>
        <ns0:t xml:space="preserve">No AAR is delivered to a client without passing peer review. This is a quality floor, not a recommendation.</ns0:t>
      </ns0:r>
    </ns0:p>
    <ns0:sectPr>
      <ns0:headerReference type="default" ns2:id="rId7"/>
      <ns0:footerReference type="default" ns2:id="rId8"/>
      <ns0:pgSz w="12240" h="15840" orient="portrait"/>
      <ns0:pgMar top="1440" right="1440" bottom="1440" left="1440" header="708" footer="708" gutter="0"/>
      <ns0:pgNumType/>
      <ns0:docGrid linePitch="360"/>
    </ns0:sectPr>
  </ns0:body>
</ns0: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Pulse Check AAR Template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2026-07-14T21:29:11.540Z</dcterms:created>
  <dcterms:modified xsi:type="dcterms:W3CDTF">2026-07-14T21:29:11.541Z</dcterms:modified>
</cp:coreProperties>
</file>

<file path=docProps/custom.xml><?xml version="1.0" encoding="utf-8"?>
<Properties xmlns="http://schemas.openxmlformats.org/officeDocument/2006/custom-properties" xmlns:vt="http://schemas.openxmlformats.org/officeDocument/2006/docPropsVTypes"/>
</file>